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a"/>
        <w:tblW w:w="9639" w:type="dxa"/>
        <w:tblLayout w:type="fixed"/>
        <w:tblLook w:val="0000"/>
      </w:tblPr>
      <w:tblGrid>
        <w:gridCol w:w="1276"/>
        <w:gridCol w:w="2268"/>
        <w:gridCol w:w="3260"/>
        <w:gridCol w:w="2835"/>
      </w:tblGrid>
      <w:tr w:rsidR="00931AD1" w:rsidRPr="008F0792">
        <w:trPr>
          <w:trHeight w:val="840"/>
        </w:trPr>
        <w:tc>
          <w:tcPr>
            <w:tcW w:w="1276" w:type="dxa"/>
            <w:tcBorders>
              <w:bottom w:val="single" w:sz="4" w:space="0" w:color="000000"/>
            </w:tcBorders>
          </w:tcPr>
          <w:p w:rsidR="00931AD1" w:rsidRPr="008F0792" w:rsidRDefault="00931AD1">
            <w:pPr>
              <w:pStyle w:val="Normal1"/>
              <w:widowControl w:val="0"/>
              <w:ind w:left="1644" w:hanging="226"/>
              <w:rPr>
                <w:lang w:val="sr-Cyrl-CS"/>
              </w:rPr>
            </w:pPr>
          </w:p>
        </w:tc>
        <w:tc>
          <w:tcPr>
            <w:tcW w:w="2268" w:type="dxa"/>
            <w:tcBorders>
              <w:bottom w:val="single" w:sz="4" w:space="0" w:color="000000"/>
            </w:tcBorders>
          </w:tcPr>
          <w:p w:rsidR="00931AD1" w:rsidRPr="008F0792" w:rsidRDefault="001831EF">
            <w:pPr>
              <w:pStyle w:val="Normal1"/>
              <w:spacing w:after="80"/>
              <w:rPr>
                <w:lang w:val="sr-Cyrl-CS"/>
              </w:rPr>
            </w:pPr>
            <w:r w:rsidRPr="008F0792">
              <w:rPr>
                <w:sz w:val="28"/>
                <w:szCs w:val="28"/>
                <w:lang w:val="sr-Cyrl-CS"/>
              </w:rPr>
              <w:t xml:space="preserve">Уједињене нације </w:t>
            </w:r>
          </w:p>
        </w:tc>
        <w:tc>
          <w:tcPr>
            <w:tcW w:w="6095" w:type="dxa"/>
            <w:gridSpan w:val="2"/>
            <w:tcBorders>
              <w:bottom w:val="single" w:sz="4" w:space="0" w:color="000000"/>
            </w:tcBorders>
          </w:tcPr>
          <w:p w:rsidR="00931AD1" w:rsidRPr="008F0792" w:rsidRDefault="001831EF">
            <w:pPr>
              <w:pStyle w:val="Normal1"/>
              <w:jc w:val="right"/>
              <w:rPr>
                <w:lang w:val="sr-Cyrl-CS"/>
              </w:rPr>
            </w:pPr>
            <w:r w:rsidRPr="008F0792">
              <w:rPr>
                <w:sz w:val="40"/>
                <w:szCs w:val="40"/>
                <w:lang w:val="sr-Cyrl-CS"/>
              </w:rPr>
              <w:t>CRPD</w:t>
            </w:r>
            <w:r w:rsidR="00127E63" w:rsidRPr="008F0792">
              <w:rPr>
                <w:sz w:val="20"/>
                <w:szCs w:val="20"/>
                <w:lang w:val="sr-Cyrl-CS"/>
              </w:rPr>
              <w:t xml:space="preserve">/ </w:t>
            </w:r>
            <w:r w:rsidRPr="008F0792">
              <w:rPr>
                <w:sz w:val="20"/>
                <w:szCs w:val="20"/>
                <w:lang w:val="sr-Cyrl-CS"/>
              </w:rPr>
              <w:t>C/GC/3</w:t>
            </w:r>
          </w:p>
        </w:tc>
      </w:tr>
      <w:tr w:rsidR="00931AD1" w:rsidRPr="008F0792">
        <w:trPr>
          <w:trHeight w:val="2820"/>
        </w:trPr>
        <w:tc>
          <w:tcPr>
            <w:tcW w:w="1276" w:type="dxa"/>
            <w:tcBorders>
              <w:top w:val="single" w:sz="4" w:space="0" w:color="000000"/>
              <w:bottom w:val="single" w:sz="12" w:space="0" w:color="000000"/>
            </w:tcBorders>
          </w:tcPr>
          <w:p w:rsidR="00931AD1" w:rsidRPr="008F0792" w:rsidRDefault="00127E63">
            <w:pPr>
              <w:pStyle w:val="Normal1"/>
              <w:spacing w:before="120"/>
              <w:jc w:val="center"/>
              <w:rPr>
                <w:lang w:val="sr-Cyrl-CS"/>
              </w:rPr>
            </w:pPr>
            <w:r w:rsidRPr="008F0792">
              <w:rPr>
                <w:noProof/>
              </w:rPr>
              <w:drawing>
                <wp:inline distT="0" distB="0" distL="114300" distR="114300">
                  <wp:extent cx="714375" cy="59055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cstate="print"/>
                          <a:srcRect/>
                          <a:stretch>
                            <a:fillRect/>
                          </a:stretch>
                        </pic:blipFill>
                        <pic:spPr>
                          <a:xfrm>
                            <a:off x="0" y="0"/>
                            <a:ext cx="714375" cy="590550"/>
                          </a:xfrm>
                          <a:prstGeom prst="rect">
                            <a:avLst/>
                          </a:prstGeom>
                          <a:ln/>
                        </pic:spPr>
                      </pic:pic>
                    </a:graphicData>
                  </a:graphic>
                </wp:inline>
              </w:drawing>
            </w:r>
          </w:p>
        </w:tc>
        <w:tc>
          <w:tcPr>
            <w:tcW w:w="5528" w:type="dxa"/>
            <w:gridSpan w:val="2"/>
            <w:tcBorders>
              <w:top w:val="single" w:sz="4" w:space="0" w:color="000000"/>
              <w:bottom w:val="single" w:sz="12" w:space="0" w:color="000000"/>
            </w:tcBorders>
          </w:tcPr>
          <w:p w:rsidR="00931AD1" w:rsidRPr="008F0792" w:rsidRDefault="00127E63">
            <w:pPr>
              <w:pStyle w:val="Normal1"/>
              <w:spacing w:before="120"/>
              <w:rPr>
                <w:lang w:val="sr-Cyrl-CS"/>
              </w:rPr>
            </w:pPr>
            <w:r w:rsidRPr="008F0792">
              <w:rPr>
                <w:b/>
                <w:sz w:val="34"/>
                <w:szCs w:val="34"/>
                <w:lang w:val="sr-Cyrl-CS"/>
              </w:rPr>
              <w:t>Конвенција о правима</w:t>
            </w:r>
            <w:r w:rsidRPr="008F0792">
              <w:rPr>
                <w:b/>
                <w:sz w:val="34"/>
                <w:szCs w:val="34"/>
                <w:lang w:val="sr-Cyrl-CS"/>
              </w:rPr>
              <w:br/>
              <w:t>особа са инвалидитетом</w:t>
            </w:r>
          </w:p>
          <w:p w:rsidR="00931AD1" w:rsidRPr="008F0792" w:rsidRDefault="00931AD1">
            <w:pPr>
              <w:pStyle w:val="Normal1"/>
              <w:spacing w:before="120"/>
              <w:rPr>
                <w:lang w:val="uz-Cyrl-UZ"/>
              </w:rPr>
            </w:pPr>
          </w:p>
        </w:tc>
        <w:tc>
          <w:tcPr>
            <w:tcW w:w="2835" w:type="dxa"/>
            <w:tcBorders>
              <w:top w:val="single" w:sz="4" w:space="0" w:color="000000"/>
              <w:bottom w:val="single" w:sz="12" w:space="0" w:color="000000"/>
            </w:tcBorders>
          </w:tcPr>
          <w:p w:rsidR="00931AD1" w:rsidRPr="008F0792" w:rsidRDefault="001831EF">
            <w:pPr>
              <w:pStyle w:val="Normal1"/>
              <w:spacing w:before="240"/>
              <w:rPr>
                <w:lang w:val="sr-Cyrl-CS"/>
              </w:rPr>
            </w:pPr>
            <w:r w:rsidRPr="008F0792">
              <w:rPr>
                <w:sz w:val="20"/>
                <w:szCs w:val="20"/>
                <w:lang w:val="sr-Cyrl-CS"/>
              </w:rPr>
              <w:t>Дистр</w:t>
            </w:r>
            <w:r w:rsidR="00127E63" w:rsidRPr="008F0792">
              <w:rPr>
                <w:sz w:val="20"/>
                <w:szCs w:val="20"/>
                <w:lang w:val="sr-Cyrl-CS"/>
              </w:rPr>
              <w:t xml:space="preserve">.: </w:t>
            </w:r>
            <w:r w:rsidRPr="008F0792">
              <w:rPr>
                <w:sz w:val="20"/>
                <w:szCs w:val="20"/>
                <w:lang w:val="sr-Cyrl-CS"/>
              </w:rPr>
              <w:t>општа</w:t>
            </w:r>
          </w:p>
          <w:p w:rsidR="00931AD1" w:rsidRPr="008F0792" w:rsidRDefault="00025867">
            <w:pPr>
              <w:pStyle w:val="Normal1"/>
              <w:rPr>
                <w:lang w:val="sr-Cyrl-CS"/>
              </w:rPr>
            </w:pPr>
            <w:r w:rsidRPr="008F0792">
              <w:rPr>
                <w:sz w:val="20"/>
                <w:szCs w:val="20"/>
                <w:lang w:val="sr-Cyrl-CS"/>
              </w:rPr>
              <w:t>2. септембар</w:t>
            </w:r>
            <w:r w:rsidR="00127E63" w:rsidRPr="008F0792">
              <w:rPr>
                <w:sz w:val="20"/>
                <w:szCs w:val="20"/>
                <w:lang w:val="sr-Cyrl-CS"/>
              </w:rPr>
              <w:t xml:space="preserve"> 2016</w:t>
            </w:r>
          </w:p>
          <w:p w:rsidR="00931AD1" w:rsidRPr="008F0792" w:rsidRDefault="00931AD1">
            <w:pPr>
              <w:pStyle w:val="Normal1"/>
              <w:rPr>
                <w:lang w:val="sr-Cyrl-CS"/>
              </w:rPr>
            </w:pPr>
          </w:p>
          <w:p w:rsidR="00931AD1" w:rsidRPr="008F0792" w:rsidRDefault="00127E63">
            <w:pPr>
              <w:pStyle w:val="Normal1"/>
              <w:rPr>
                <w:lang w:val="sr-Cyrl-CS"/>
              </w:rPr>
            </w:pPr>
            <w:r w:rsidRPr="008F0792">
              <w:rPr>
                <w:sz w:val="20"/>
                <w:szCs w:val="20"/>
                <w:lang w:val="sr-Cyrl-CS"/>
              </w:rPr>
              <w:t>Оригинал: енглески</w:t>
            </w:r>
          </w:p>
          <w:p w:rsidR="00931AD1" w:rsidRPr="008F0792" w:rsidRDefault="00931AD1">
            <w:pPr>
              <w:pStyle w:val="Normal1"/>
              <w:rPr>
                <w:lang w:val="sr-Cyrl-CS"/>
              </w:rPr>
            </w:pPr>
          </w:p>
          <w:p w:rsidR="00931AD1" w:rsidRPr="008F0792" w:rsidRDefault="001831EF" w:rsidP="00DE373F">
            <w:pPr>
              <w:pStyle w:val="Normal1"/>
              <w:rPr>
                <w:lang w:val="sr-Cyrl-CS"/>
              </w:rPr>
            </w:pPr>
            <w:r w:rsidRPr="008F0792">
              <w:rPr>
                <w:sz w:val="20"/>
                <w:szCs w:val="20"/>
                <w:lang w:val="sr-Cyrl-CS"/>
              </w:rPr>
              <w:t xml:space="preserve">Прва </w:t>
            </w:r>
            <w:r w:rsidR="00DE373F">
              <w:rPr>
                <w:sz w:val="20"/>
                <w:szCs w:val="20"/>
                <w:lang w:val="sr-Cyrl-CS"/>
              </w:rPr>
              <w:t xml:space="preserve">интегрална </w:t>
            </w:r>
            <w:r w:rsidRPr="008F0792">
              <w:rPr>
                <w:sz w:val="20"/>
                <w:szCs w:val="20"/>
                <w:lang w:val="sr-Cyrl-CS"/>
              </w:rPr>
              <w:t>верзија</w:t>
            </w:r>
          </w:p>
        </w:tc>
      </w:tr>
    </w:tbl>
    <w:p w:rsidR="00931AD1" w:rsidRPr="008F0792" w:rsidRDefault="004D1F61">
      <w:pPr>
        <w:pStyle w:val="Normal1"/>
        <w:spacing w:before="120"/>
        <w:rPr>
          <w:lang w:val="sr-Cyrl-CS"/>
        </w:rPr>
      </w:pPr>
      <w:r>
        <w:rPr>
          <w:b/>
          <w:lang w:val="sr-Cyrl-CS"/>
        </w:rPr>
        <w:t>Комитет</w:t>
      </w:r>
      <w:r w:rsidR="00127E63" w:rsidRPr="008F0792">
        <w:rPr>
          <w:b/>
          <w:lang w:val="sr-Cyrl-CS"/>
        </w:rPr>
        <w:t xml:space="preserve"> за права особа са инвалидитетом</w:t>
      </w:r>
    </w:p>
    <w:p w:rsidR="00931AD1" w:rsidRPr="008F0792" w:rsidRDefault="00931AD1">
      <w:pPr>
        <w:pStyle w:val="Normal1"/>
        <w:keepNext/>
        <w:keepLines/>
        <w:tabs>
          <w:tab w:val="right" w:pos="851"/>
          <w:tab w:val="left" w:pos="1134"/>
        </w:tabs>
        <w:spacing w:before="360" w:after="240"/>
        <w:ind w:left="1134" w:right="1134" w:hanging="1134"/>
        <w:rPr>
          <w:lang w:val="sr-Cyrl-CS"/>
        </w:rPr>
      </w:pPr>
    </w:p>
    <w:p w:rsidR="00931AD1" w:rsidRPr="008F0792" w:rsidRDefault="00127E63">
      <w:pPr>
        <w:pStyle w:val="Normal1"/>
        <w:keepNext/>
        <w:keepLines/>
        <w:tabs>
          <w:tab w:val="right" w:pos="851"/>
          <w:tab w:val="left" w:pos="1134"/>
        </w:tabs>
        <w:spacing w:before="360" w:after="240"/>
        <w:ind w:left="1134" w:right="1134" w:hanging="1134"/>
        <w:rPr>
          <w:lang w:val="sr-Cyrl-CS"/>
        </w:rPr>
      </w:pPr>
      <w:r w:rsidRPr="008F0792">
        <w:rPr>
          <w:b/>
          <w:sz w:val="28"/>
          <w:szCs w:val="28"/>
          <w:lang w:val="sr-Cyrl-CS"/>
        </w:rPr>
        <w:tab/>
      </w:r>
      <w:r w:rsidRPr="008F0792">
        <w:rPr>
          <w:b/>
          <w:sz w:val="28"/>
          <w:szCs w:val="28"/>
          <w:lang w:val="sr-Cyrl-CS"/>
        </w:rPr>
        <w:tab/>
        <w:t>Општи коментар бр</w:t>
      </w:r>
      <w:r w:rsidR="001831EF" w:rsidRPr="008F0792">
        <w:rPr>
          <w:b/>
          <w:sz w:val="28"/>
          <w:szCs w:val="28"/>
          <w:lang w:val="sr-Cyrl-CS"/>
        </w:rPr>
        <w:t>.</w:t>
      </w:r>
      <w:r w:rsidRPr="008F0792">
        <w:rPr>
          <w:b/>
          <w:sz w:val="28"/>
          <w:szCs w:val="28"/>
          <w:lang w:val="sr-Cyrl-CS"/>
        </w:rPr>
        <w:t xml:space="preserve"> 3 (2016) </w:t>
      </w:r>
    </w:p>
    <w:p w:rsidR="00931AD1" w:rsidRPr="008F0792" w:rsidRDefault="00127E63">
      <w:pPr>
        <w:pStyle w:val="Normal1"/>
        <w:keepNext/>
        <w:keepLines/>
        <w:tabs>
          <w:tab w:val="right" w:pos="851"/>
          <w:tab w:val="left" w:pos="1134"/>
        </w:tabs>
        <w:spacing w:before="360" w:after="240"/>
        <w:ind w:left="1134" w:right="1134" w:hanging="1134"/>
        <w:rPr>
          <w:lang w:val="sr-Cyrl-CS"/>
        </w:rPr>
      </w:pPr>
      <w:r w:rsidRPr="008F0792">
        <w:rPr>
          <w:b/>
          <w:sz w:val="28"/>
          <w:szCs w:val="28"/>
          <w:lang w:val="sr-Cyrl-CS"/>
        </w:rPr>
        <w:tab/>
      </w:r>
      <w:r w:rsidRPr="008F0792">
        <w:rPr>
          <w:b/>
          <w:sz w:val="28"/>
          <w:szCs w:val="28"/>
          <w:lang w:val="sr-Cyrl-CS"/>
        </w:rPr>
        <w:tab/>
        <w:t>Члан6: Жене и девој</w:t>
      </w:r>
      <w:r w:rsidR="00CF1362" w:rsidRPr="008F0792">
        <w:rPr>
          <w:b/>
          <w:sz w:val="28"/>
          <w:szCs w:val="28"/>
          <w:lang w:val="sr-Cyrl-CS"/>
        </w:rPr>
        <w:t>чиц</w:t>
      </w:r>
      <w:r w:rsidRPr="008F0792">
        <w:rPr>
          <w:b/>
          <w:sz w:val="28"/>
          <w:szCs w:val="28"/>
          <w:lang w:val="sr-Cyrl-CS"/>
        </w:rPr>
        <w:t>е са инвалидитетом</w:t>
      </w:r>
    </w:p>
    <w:p w:rsidR="00931AD1" w:rsidRPr="008F0792" w:rsidRDefault="00127E63">
      <w:pPr>
        <w:pStyle w:val="Normal1"/>
        <w:numPr>
          <w:ilvl w:val="0"/>
          <w:numId w:val="1"/>
        </w:numPr>
        <w:ind w:left="0" w:firstLine="0"/>
        <w:jc w:val="both"/>
        <w:rPr>
          <w:lang w:val="sr-Cyrl-CS"/>
        </w:rPr>
      </w:pPr>
      <w:r w:rsidRPr="008F0792">
        <w:rPr>
          <w:lang w:val="sr-Cyrl-CS"/>
        </w:rPr>
        <w:t xml:space="preserve">Овај нацрт </w:t>
      </w:r>
      <w:r w:rsidR="001831EF" w:rsidRPr="008F0792">
        <w:rPr>
          <w:lang w:val="sr-Cyrl-CS"/>
        </w:rPr>
        <w:t>припремио је</w:t>
      </w:r>
      <w:r w:rsidR="00D34C50">
        <w:rPr>
          <w:lang/>
        </w:rPr>
        <w:t xml:space="preserve"> </w:t>
      </w:r>
      <w:r w:rsidR="004D1F61">
        <w:rPr>
          <w:lang w:val="sr-Cyrl-CS"/>
        </w:rPr>
        <w:t>Комитет</w:t>
      </w:r>
      <w:r w:rsidRPr="008F0792">
        <w:rPr>
          <w:lang w:val="sr-Cyrl-CS"/>
        </w:rPr>
        <w:t xml:space="preserve"> за права особа са инвалидитетом у складу са правилом 47 свог пословника, у којем се наводи да </w:t>
      </w:r>
      <w:r w:rsidR="004D1F61">
        <w:rPr>
          <w:lang w:val="sr-Cyrl-CS"/>
        </w:rPr>
        <w:t>Комитет</w:t>
      </w:r>
      <w:r w:rsidRPr="008F0792">
        <w:rPr>
          <w:lang w:val="sr-Cyrl-CS"/>
        </w:rPr>
        <w:t xml:space="preserve">може припремити </w:t>
      </w:r>
      <w:r w:rsidR="001831EF" w:rsidRPr="008F0792">
        <w:rPr>
          <w:lang w:val="sr-Cyrl-CS"/>
        </w:rPr>
        <w:t>опште коментаре на основу разнихчланова</w:t>
      </w:r>
      <w:r w:rsidRPr="008F0792">
        <w:rPr>
          <w:lang w:val="sr-Cyrl-CS"/>
        </w:rPr>
        <w:t xml:space="preserve"> и одред</w:t>
      </w:r>
      <w:r w:rsidR="001831EF" w:rsidRPr="008F0792">
        <w:rPr>
          <w:lang w:val="sr-Cyrl-CS"/>
        </w:rPr>
        <w:t>аба</w:t>
      </w:r>
      <w:r w:rsidRPr="008F0792">
        <w:rPr>
          <w:lang w:val="sr-Cyrl-CS"/>
        </w:rPr>
        <w:t xml:space="preserve"> Конвенције </w:t>
      </w:r>
      <w:r w:rsidR="001831EF" w:rsidRPr="008F0792">
        <w:rPr>
          <w:lang w:val="sr-Cyrl-CS"/>
        </w:rPr>
        <w:t>с циљем да се</w:t>
      </w:r>
      <w:r w:rsidRPr="008F0792">
        <w:rPr>
          <w:lang w:val="sr-Cyrl-CS"/>
        </w:rPr>
        <w:t xml:space="preserve"> државама </w:t>
      </w:r>
      <w:r w:rsidR="00025867" w:rsidRPr="008F0792">
        <w:rPr>
          <w:lang w:val="sr-Cyrl-CS"/>
        </w:rPr>
        <w:t>странама уговорницама</w:t>
      </w:r>
      <w:r w:rsidR="001831EF" w:rsidRPr="008F0792">
        <w:rPr>
          <w:lang w:val="sr-Cyrl-CS"/>
        </w:rPr>
        <w:t xml:space="preserve"> помогне </w:t>
      </w:r>
      <w:r w:rsidRPr="008F0792">
        <w:rPr>
          <w:lang w:val="sr-Cyrl-CS"/>
        </w:rPr>
        <w:t xml:space="preserve">у испуњавању </w:t>
      </w:r>
      <w:r w:rsidR="001831EF" w:rsidRPr="008F0792">
        <w:rPr>
          <w:lang w:val="sr-Cyrl-CS"/>
        </w:rPr>
        <w:t>њихових</w:t>
      </w:r>
      <w:r w:rsidRPr="008F0792">
        <w:rPr>
          <w:lang w:val="sr-Cyrl-CS"/>
        </w:rPr>
        <w:t xml:space="preserve"> об</w:t>
      </w:r>
      <w:r w:rsidR="001831EF" w:rsidRPr="008F0792">
        <w:rPr>
          <w:lang w:val="sr-Cyrl-CS"/>
        </w:rPr>
        <w:t>авеза извештавања, као и ставова</w:t>
      </w:r>
      <w:r w:rsidRPr="008F0792">
        <w:rPr>
          <w:lang w:val="sr-Cyrl-CS"/>
        </w:rPr>
        <w:t xml:space="preserve"> 54-57 </w:t>
      </w:r>
      <w:r w:rsidR="001831EF" w:rsidRPr="008F0792">
        <w:rPr>
          <w:lang w:val="sr-Cyrl-CS"/>
        </w:rPr>
        <w:t>његових</w:t>
      </w:r>
      <w:r w:rsidRPr="008F0792">
        <w:rPr>
          <w:lang w:val="sr-Cyrl-CS"/>
        </w:rPr>
        <w:t xml:space="preserve"> метода рада.</w:t>
      </w:r>
    </w:p>
    <w:p w:rsidR="00931AD1" w:rsidRPr="008F0792" w:rsidRDefault="00931AD1">
      <w:pPr>
        <w:pStyle w:val="Normal1"/>
        <w:jc w:val="both"/>
        <w:rPr>
          <w:lang w:val="sr-Cyrl-CS"/>
        </w:rPr>
      </w:pPr>
    </w:p>
    <w:p w:rsidR="00931AD1" w:rsidRPr="008F0792" w:rsidRDefault="004D1F61">
      <w:pPr>
        <w:pStyle w:val="Normal1"/>
        <w:numPr>
          <w:ilvl w:val="0"/>
          <w:numId w:val="1"/>
        </w:numPr>
        <w:ind w:left="0" w:firstLine="0"/>
        <w:contextualSpacing/>
        <w:jc w:val="both"/>
        <w:rPr>
          <w:lang w:val="sr-Cyrl-CS"/>
        </w:rPr>
      </w:pPr>
      <w:r>
        <w:rPr>
          <w:lang w:val="sr-Cyrl-CS"/>
        </w:rPr>
        <w:t>Доказано је</w:t>
      </w:r>
      <w:r w:rsidR="001831EF" w:rsidRPr="008F0792">
        <w:rPr>
          <w:lang w:val="sr-Cyrl-CS"/>
        </w:rPr>
        <w:t xml:space="preserve"> да се</w:t>
      </w:r>
      <w:r w:rsidR="00127E63" w:rsidRPr="008F0792">
        <w:rPr>
          <w:lang w:val="sr-Cyrl-CS"/>
        </w:rPr>
        <w:t xml:space="preserve"> же</w:t>
      </w:r>
      <w:r w:rsidR="001831EF" w:rsidRPr="008F0792">
        <w:rPr>
          <w:lang w:val="sr-Cyrl-CS"/>
        </w:rPr>
        <w:t xml:space="preserve">не и </w:t>
      </w:r>
      <w:r w:rsidR="00CF1362" w:rsidRPr="008F0792">
        <w:rPr>
          <w:lang w:val="sr-Cyrl-CS"/>
        </w:rPr>
        <w:t>девојчице</w:t>
      </w:r>
      <w:r w:rsidR="001831EF" w:rsidRPr="008F0792">
        <w:rPr>
          <w:lang w:val="sr-Cyrl-CS"/>
        </w:rPr>
        <w:t xml:space="preserve"> са инвалидитетом</w:t>
      </w:r>
      <w:r w:rsidR="00127E63" w:rsidRPr="008F0792">
        <w:rPr>
          <w:lang w:val="sr-Cyrl-CS"/>
        </w:rPr>
        <w:t xml:space="preserve"> суочавају са препрекама у многим областима живота. Ове </w:t>
      </w:r>
      <w:r w:rsidR="001831EF" w:rsidRPr="008F0792">
        <w:rPr>
          <w:lang w:val="sr-Cyrl-CS"/>
        </w:rPr>
        <w:t>препреке</w:t>
      </w:r>
      <w:r w:rsidR="00127E63" w:rsidRPr="008F0792">
        <w:rPr>
          <w:lang w:val="sr-Cyrl-CS"/>
        </w:rPr>
        <w:t xml:space="preserve"> стварају ситуације</w:t>
      </w:r>
      <w:r w:rsidR="00D34C50">
        <w:rPr>
          <w:lang/>
        </w:rPr>
        <w:t xml:space="preserve"> </w:t>
      </w:r>
      <w:r w:rsidR="00127E63" w:rsidRPr="008F0792">
        <w:rPr>
          <w:lang w:val="sr-Cyrl-CS"/>
        </w:rPr>
        <w:t>више</w:t>
      </w:r>
      <w:r w:rsidR="001831EF" w:rsidRPr="008F0792">
        <w:rPr>
          <w:lang w:val="sr-Cyrl-CS"/>
        </w:rPr>
        <w:t>струких и испр</w:t>
      </w:r>
      <w:r w:rsidR="008F0792">
        <w:rPr>
          <w:lang w:val="sr-Cyrl-CS"/>
        </w:rPr>
        <w:t>е</w:t>
      </w:r>
      <w:r w:rsidR="001831EF" w:rsidRPr="008F0792">
        <w:rPr>
          <w:lang w:val="sr-Cyrl-CS"/>
        </w:rPr>
        <w:t>плет</w:t>
      </w:r>
      <w:r>
        <w:rPr>
          <w:lang w:val="sr-Cyrl-CS"/>
        </w:rPr>
        <w:t>е</w:t>
      </w:r>
      <w:r w:rsidR="001831EF" w:rsidRPr="008F0792">
        <w:rPr>
          <w:lang w:val="sr-Cyrl-CS"/>
        </w:rPr>
        <w:t>них облика дискриминације</w:t>
      </w:r>
      <w:r w:rsidR="00127E63" w:rsidRPr="008F0792">
        <w:rPr>
          <w:lang w:val="sr-Cyrl-CS"/>
        </w:rPr>
        <w:t xml:space="preserve"> жена и </w:t>
      </w:r>
      <w:r w:rsidR="00CF1362" w:rsidRPr="008F0792">
        <w:rPr>
          <w:lang w:val="sr-Cyrl-CS"/>
        </w:rPr>
        <w:t>девојчица</w:t>
      </w:r>
      <w:r w:rsidR="00127E63" w:rsidRPr="008F0792">
        <w:rPr>
          <w:lang w:val="sr-Cyrl-CS"/>
        </w:rPr>
        <w:t xml:space="preserve"> са инвалидитетом, </w:t>
      </w:r>
      <w:r w:rsidR="001831EF" w:rsidRPr="008F0792">
        <w:rPr>
          <w:lang w:val="sr-Cyrl-CS"/>
        </w:rPr>
        <w:t xml:space="preserve">а </w:t>
      </w:r>
      <w:r w:rsidR="00127E63" w:rsidRPr="008F0792">
        <w:rPr>
          <w:lang w:val="sr-Cyrl-CS"/>
        </w:rPr>
        <w:t>посебно</w:t>
      </w:r>
      <w:r w:rsidR="00D34C50">
        <w:rPr>
          <w:lang/>
        </w:rPr>
        <w:t xml:space="preserve"> </w:t>
      </w:r>
      <w:r w:rsidR="00127E63" w:rsidRPr="008F0792">
        <w:rPr>
          <w:lang w:val="sr-Cyrl-CS"/>
        </w:rPr>
        <w:t xml:space="preserve">у односу на </w:t>
      </w:r>
      <w:r w:rsidR="00025867" w:rsidRPr="008F0792">
        <w:rPr>
          <w:lang w:val="sr-Cyrl-CS"/>
        </w:rPr>
        <w:t>равноправан</w:t>
      </w:r>
      <w:r w:rsidR="001831EF" w:rsidRPr="008F0792">
        <w:rPr>
          <w:lang w:val="sr-Cyrl-CS"/>
        </w:rPr>
        <w:t xml:space="preserve"> приступ образовању, приступ</w:t>
      </w:r>
      <w:r w:rsidR="00127E63" w:rsidRPr="008F0792">
        <w:rPr>
          <w:lang w:val="sr-Cyrl-CS"/>
        </w:rPr>
        <w:t xml:space="preserve"> е</w:t>
      </w:r>
      <w:r w:rsidR="001831EF" w:rsidRPr="008F0792">
        <w:rPr>
          <w:lang w:val="sr-Cyrl-CS"/>
        </w:rPr>
        <w:t xml:space="preserve">кономским могућностима, приступ социјалној интеракцији, приступ правди и </w:t>
      </w:r>
      <w:r w:rsidR="00025867" w:rsidRPr="008F0792">
        <w:rPr>
          <w:lang w:val="sr-Cyrl-CS"/>
        </w:rPr>
        <w:t>равноправности</w:t>
      </w:r>
      <w:r w:rsidR="00127E63" w:rsidRPr="008F0792">
        <w:rPr>
          <w:lang w:val="sr-Cyrl-CS"/>
        </w:rPr>
        <w:t xml:space="preserve"> предзаконом</w:t>
      </w:r>
      <w:r w:rsidR="001831EF" w:rsidRPr="008F0792">
        <w:rPr>
          <w:vertAlign w:val="superscript"/>
          <w:lang w:val="sr-Cyrl-CS"/>
        </w:rPr>
        <w:footnoteReference w:id="2"/>
      </w:r>
      <w:r w:rsidR="00127E63" w:rsidRPr="008F0792">
        <w:rPr>
          <w:lang w:val="sr-Cyrl-CS"/>
        </w:rPr>
        <w:t xml:space="preserve">,способност </w:t>
      </w:r>
      <w:r w:rsidR="001831EF" w:rsidRPr="008F0792">
        <w:rPr>
          <w:lang w:val="sr-Cyrl-CS"/>
        </w:rPr>
        <w:t>учешћа у политици</w:t>
      </w:r>
      <w:r>
        <w:rPr>
          <w:lang w:val="sr-Cyrl-CS"/>
        </w:rPr>
        <w:t xml:space="preserve"> као</w:t>
      </w:r>
      <w:r w:rsidR="001831EF" w:rsidRPr="008F0792">
        <w:rPr>
          <w:lang w:val="sr-Cyrl-CS"/>
        </w:rPr>
        <w:t xml:space="preserve"> и </w:t>
      </w:r>
      <w:r>
        <w:rPr>
          <w:lang w:val="sr-Cyrl-CS"/>
        </w:rPr>
        <w:t>могућност да имају</w:t>
      </w:r>
      <w:r w:rsidR="00127E63" w:rsidRPr="008F0792">
        <w:rPr>
          <w:lang w:val="sr-Cyrl-CS"/>
        </w:rPr>
        <w:t xml:space="preserve"> контролу над сопственим животом </w:t>
      </w:r>
      <w:r w:rsidR="001831EF" w:rsidRPr="008F0792">
        <w:rPr>
          <w:lang w:val="sr-Cyrl-CS"/>
        </w:rPr>
        <w:t>у</w:t>
      </w:r>
      <w:r w:rsidR="00127E63" w:rsidRPr="008F0792">
        <w:rPr>
          <w:lang w:val="sr-Cyrl-CS"/>
        </w:rPr>
        <w:t xml:space="preserve"> различитим конт</w:t>
      </w:r>
      <w:r w:rsidR="001831EF" w:rsidRPr="008F0792">
        <w:rPr>
          <w:lang w:val="sr-Cyrl-CS"/>
        </w:rPr>
        <w:t>екстима, нa пример: у вези са здравственом заштитом</w:t>
      </w:r>
      <w:r w:rsidR="00127E63" w:rsidRPr="008F0792">
        <w:rPr>
          <w:lang w:val="sr-Cyrl-CS"/>
        </w:rPr>
        <w:t xml:space="preserve">, укључујући сексуално и репродуктивно здравље; и </w:t>
      </w:r>
      <w:r w:rsidR="00025867" w:rsidRPr="008F0792">
        <w:rPr>
          <w:lang w:val="sr-Cyrl-CS"/>
        </w:rPr>
        <w:t xml:space="preserve">тиме </w:t>
      </w:r>
      <w:r w:rsidR="00127E63" w:rsidRPr="008F0792">
        <w:rPr>
          <w:lang w:val="sr-Cyrl-CS"/>
        </w:rPr>
        <w:t>где и са ким желе да живе.</w:t>
      </w:r>
    </w:p>
    <w:p w:rsidR="00931AD1" w:rsidRPr="008F0792" w:rsidRDefault="00931AD1">
      <w:pPr>
        <w:pStyle w:val="Normal1"/>
        <w:jc w:val="both"/>
        <w:rPr>
          <w:lang w:val="sr-Cyrl-CS"/>
        </w:rPr>
      </w:pPr>
    </w:p>
    <w:p w:rsidR="00931AD1" w:rsidRPr="008F0792" w:rsidRDefault="00127E63">
      <w:pPr>
        <w:pStyle w:val="Normal1"/>
        <w:numPr>
          <w:ilvl w:val="0"/>
          <w:numId w:val="2"/>
        </w:numPr>
        <w:spacing w:line="259" w:lineRule="auto"/>
        <w:ind w:left="0" w:firstLine="0"/>
        <w:contextualSpacing/>
        <w:jc w:val="both"/>
        <w:rPr>
          <w:lang w:val="sr-Cyrl-CS"/>
        </w:rPr>
      </w:pPr>
      <w:r w:rsidRPr="008F0792">
        <w:rPr>
          <w:b/>
          <w:lang w:val="sr-Cyrl-CS"/>
        </w:rPr>
        <w:t>Увод</w:t>
      </w:r>
    </w:p>
    <w:p w:rsidR="00931AD1" w:rsidRPr="008F0792" w:rsidRDefault="00931AD1">
      <w:pPr>
        <w:pStyle w:val="Normal1"/>
        <w:jc w:val="both"/>
        <w:rPr>
          <w:lang w:val="sr-Cyrl-CS"/>
        </w:rPr>
      </w:pPr>
    </w:p>
    <w:p w:rsidR="00931AD1" w:rsidRPr="004D1F61" w:rsidRDefault="001831EF" w:rsidP="004D1F61">
      <w:pPr>
        <w:pStyle w:val="Normal1"/>
        <w:numPr>
          <w:ilvl w:val="0"/>
          <w:numId w:val="1"/>
        </w:numPr>
        <w:ind w:left="0" w:firstLine="0"/>
        <w:contextualSpacing/>
        <w:jc w:val="both"/>
        <w:rPr>
          <w:lang w:val="sr-Cyrl-CS"/>
        </w:rPr>
      </w:pPr>
      <w:r w:rsidRPr="004D1F61">
        <w:rPr>
          <w:lang w:val="sr-Cyrl-CS"/>
        </w:rPr>
        <w:t>Међународни и национални закони</w:t>
      </w:r>
      <w:r w:rsidR="00127E63" w:rsidRPr="004D1F61">
        <w:rPr>
          <w:lang w:val="sr-Cyrl-CS"/>
        </w:rPr>
        <w:t xml:space="preserve"> и политике у области инвалидности историјски</w:t>
      </w:r>
      <w:r w:rsidRPr="004D1F61">
        <w:rPr>
          <w:lang w:val="sr-Cyrl-CS"/>
        </w:rPr>
        <w:t xml:space="preserve"> су занемарили</w:t>
      </w:r>
      <w:r w:rsidR="00127E63" w:rsidRPr="004D1F61">
        <w:rPr>
          <w:lang w:val="sr-Cyrl-CS"/>
        </w:rPr>
        <w:t xml:space="preserve"> аспекте који се односе на</w:t>
      </w:r>
      <w:r w:rsidRPr="004D1F61">
        <w:rPr>
          <w:lang w:val="sr-Cyrl-CS"/>
        </w:rPr>
        <w:t xml:space="preserve">жене </w:t>
      </w:r>
      <w:r w:rsidR="00127E63" w:rsidRPr="004D1F61">
        <w:rPr>
          <w:lang w:val="sr-Cyrl-CS"/>
        </w:rPr>
        <w:t xml:space="preserve">и </w:t>
      </w:r>
      <w:r w:rsidR="00CF1362" w:rsidRPr="004D1F61">
        <w:rPr>
          <w:lang w:val="sr-Cyrl-CS"/>
        </w:rPr>
        <w:t>девојчице</w:t>
      </w:r>
      <w:r w:rsidR="00127E63" w:rsidRPr="004D1F61">
        <w:rPr>
          <w:lang w:val="sr-Cyrl-CS"/>
        </w:rPr>
        <w:t xml:space="preserve"> са инвалидитетом.</w:t>
      </w:r>
      <w:r w:rsidR="00025867" w:rsidRPr="004D1F61">
        <w:rPr>
          <w:lang w:val="sr-Cyrl-CS"/>
        </w:rPr>
        <w:t>Затим,</w:t>
      </w:r>
      <w:r w:rsidR="00127E63" w:rsidRPr="004D1F61">
        <w:rPr>
          <w:lang w:val="sr-Cyrl-CS"/>
        </w:rPr>
        <w:t xml:space="preserve"> закони и политике</w:t>
      </w:r>
      <w:r w:rsidR="004D1F61" w:rsidRPr="004D1F61">
        <w:rPr>
          <w:lang w:val="sr-Cyrl-CS"/>
        </w:rPr>
        <w:t xml:space="preserve"> које</w:t>
      </w:r>
      <w:r w:rsidR="00F04F49" w:rsidRPr="004D1F61">
        <w:rPr>
          <w:lang w:val="sr-Cyrl-CS"/>
        </w:rPr>
        <w:t xml:space="preserve"> се баве женама</w:t>
      </w:r>
      <w:r w:rsidR="004D1F61" w:rsidRPr="004D1F61">
        <w:rPr>
          <w:lang w:val="sr-Cyrl-CS"/>
        </w:rPr>
        <w:t xml:space="preserve">обично су пренебрегавале </w:t>
      </w:r>
      <w:r w:rsidR="00127E63" w:rsidRPr="004D1F61">
        <w:rPr>
          <w:lang w:val="sr-Cyrl-CS"/>
        </w:rPr>
        <w:lastRenderedPageBreak/>
        <w:t>инвалидитет. Ова</w:t>
      </w:r>
      <w:r w:rsidR="004D1F61" w:rsidRPr="004D1F61">
        <w:rPr>
          <w:lang w:val="sr-Cyrl-CS"/>
        </w:rPr>
        <w:t>ј мањак видљивости доприносио је томе да облици вишеструке и укрштене дискриминације над женама и девојчицама са инвалидитетом</w:t>
      </w:r>
      <w:r w:rsidR="004D1F61">
        <w:rPr>
          <w:lang w:val="sr-Cyrl-CS"/>
        </w:rPr>
        <w:t xml:space="preserve"> и даље опстају.</w:t>
      </w:r>
      <w:r w:rsidR="00127E63" w:rsidRPr="008F0792">
        <w:rPr>
          <w:vertAlign w:val="superscript"/>
          <w:lang w:val="sr-Cyrl-CS"/>
        </w:rPr>
        <w:footnoteReference w:id="3"/>
      </w:r>
      <w:r w:rsidR="00127E63" w:rsidRPr="004D1F61">
        <w:rPr>
          <w:lang w:val="sr-Cyrl-CS"/>
        </w:rPr>
        <w:t>Жене са инвалидитетом дискрими</w:t>
      </w:r>
      <w:r w:rsidRPr="004D1F61">
        <w:rPr>
          <w:lang w:val="sr-Cyrl-CS"/>
        </w:rPr>
        <w:t>нисане су</w:t>
      </w:r>
      <w:r w:rsidR="00127E63" w:rsidRPr="004D1F61">
        <w:rPr>
          <w:lang w:val="sr-Cyrl-CS"/>
        </w:rPr>
        <w:t xml:space="preserve"> на основу </w:t>
      </w:r>
      <w:r w:rsidRPr="004D1F61">
        <w:rPr>
          <w:lang w:val="sr-Cyrl-CS"/>
        </w:rPr>
        <w:t>рода и/</w:t>
      </w:r>
      <w:r w:rsidR="00127E63" w:rsidRPr="004D1F61">
        <w:rPr>
          <w:lang w:val="sr-Cyrl-CS"/>
        </w:rPr>
        <w:t xml:space="preserve">или инвалидитета, или </w:t>
      </w:r>
      <w:r w:rsidRPr="004D1F61">
        <w:rPr>
          <w:lang w:val="sr-Cyrl-CS"/>
        </w:rPr>
        <w:t xml:space="preserve">по другим </w:t>
      </w:r>
      <w:r w:rsidR="000E192D">
        <w:rPr>
          <w:lang w:val="sr-Cyrl-CS"/>
        </w:rPr>
        <w:t>постојећим</w:t>
      </w:r>
      <w:r w:rsidRPr="004D1F61">
        <w:rPr>
          <w:lang w:val="sr-Cyrl-CS"/>
        </w:rPr>
        <w:t>основама</w:t>
      </w:r>
      <w:r w:rsidR="00127E63" w:rsidRPr="004D1F61">
        <w:rPr>
          <w:lang w:val="sr-Cyrl-CS"/>
        </w:rPr>
        <w:t xml:space="preserve">. </w:t>
      </w:r>
    </w:p>
    <w:p w:rsidR="00931AD1" w:rsidRPr="008F0792" w:rsidRDefault="00931AD1">
      <w:pPr>
        <w:pStyle w:val="Normal1"/>
        <w:jc w:val="both"/>
        <w:rPr>
          <w:lang w:val="sr-Cyrl-CS"/>
        </w:rPr>
      </w:pPr>
    </w:p>
    <w:p w:rsidR="00931AD1" w:rsidRPr="008F0792" w:rsidRDefault="00127E63">
      <w:pPr>
        <w:pStyle w:val="Normal1"/>
        <w:numPr>
          <w:ilvl w:val="0"/>
          <w:numId w:val="1"/>
        </w:numPr>
        <w:ind w:left="0" w:firstLine="0"/>
        <w:contextualSpacing/>
        <w:jc w:val="both"/>
        <w:rPr>
          <w:lang w:val="sr-Cyrl-CS"/>
        </w:rPr>
      </w:pPr>
      <w:r w:rsidRPr="008F0792">
        <w:rPr>
          <w:lang w:val="sr-Cyrl-CS"/>
        </w:rPr>
        <w:t xml:space="preserve">Терминологија коришћена у овом општем коментару </w:t>
      </w:r>
      <w:r w:rsidR="001831EF" w:rsidRPr="008F0792">
        <w:rPr>
          <w:lang w:val="sr-Cyrl-CS"/>
        </w:rPr>
        <w:t>обухвата:</w:t>
      </w:r>
    </w:p>
    <w:p w:rsidR="00931AD1" w:rsidRPr="008F0792" w:rsidRDefault="00044094" w:rsidP="00044094">
      <w:pPr>
        <w:pStyle w:val="Normal1"/>
        <w:contextualSpacing/>
        <w:jc w:val="both"/>
        <w:rPr>
          <w:lang w:val="sr-Cyrl-CS"/>
        </w:rPr>
      </w:pPr>
      <w:r>
        <w:rPr>
          <w:lang w:val="sr-Cyrl-CS"/>
        </w:rPr>
        <w:t>а.</w:t>
      </w:r>
      <w:r>
        <w:rPr>
          <w:lang w:val="sr-Cyrl-CS"/>
        </w:rPr>
        <w:tab/>
      </w:r>
      <w:r w:rsidR="007F4D90" w:rsidRPr="008F0792">
        <w:rPr>
          <w:lang w:val="sr-Cyrl-CS"/>
        </w:rPr>
        <w:t>"</w:t>
      </w:r>
      <w:r w:rsidR="006E2E93" w:rsidRPr="008F0792">
        <w:rPr>
          <w:lang w:val="sr-Cyrl-CS"/>
        </w:rPr>
        <w:t>жене</w:t>
      </w:r>
      <w:r w:rsidR="00127E63" w:rsidRPr="008F0792">
        <w:rPr>
          <w:lang w:val="sr-Cyrl-CS"/>
        </w:rPr>
        <w:t xml:space="preserve"> са инвалидитетом</w:t>
      </w:r>
      <w:r w:rsidR="007F4D90" w:rsidRPr="008F0792">
        <w:rPr>
          <w:lang w:val="sr-Cyrl-CS"/>
        </w:rPr>
        <w:t xml:space="preserve">" </w:t>
      </w:r>
      <w:r w:rsidR="00127E63" w:rsidRPr="008F0792">
        <w:rPr>
          <w:lang w:val="sr-Cyrl-CS"/>
        </w:rPr>
        <w:t>односи</w:t>
      </w:r>
      <w:r w:rsidR="007F4D90" w:rsidRPr="008F0792">
        <w:rPr>
          <w:lang w:val="sr-Cyrl-CS"/>
        </w:rPr>
        <w:t xml:space="preserve"> се на све одрасле жене, </w:t>
      </w:r>
      <w:r w:rsidR="00CF1362" w:rsidRPr="008F0792">
        <w:rPr>
          <w:lang w:val="sr-Cyrl-CS"/>
        </w:rPr>
        <w:t>девојчице</w:t>
      </w:r>
      <w:r w:rsidR="007F4D90" w:rsidRPr="008F0792">
        <w:rPr>
          <w:lang w:val="sr-Cyrl-CS"/>
        </w:rPr>
        <w:t xml:space="preserve"> и адолесцен</w:t>
      </w:r>
      <w:r w:rsidR="00127E63" w:rsidRPr="008F0792">
        <w:rPr>
          <w:lang w:val="sr-Cyrl-CS"/>
        </w:rPr>
        <w:t>т</w:t>
      </w:r>
      <w:r w:rsidR="007F4D90" w:rsidRPr="008F0792">
        <w:rPr>
          <w:lang w:val="sr-Cyrl-CS"/>
        </w:rPr>
        <w:t>киње:</w:t>
      </w:r>
    </w:p>
    <w:p w:rsidR="00931AD1" w:rsidRPr="008F0792" w:rsidRDefault="00044094" w:rsidP="00044094">
      <w:pPr>
        <w:pStyle w:val="Normal1"/>
        <w:contextualSpacing/>
        <w:jc w:val="both"/>
        <w:rPr>
          <w:lang w:val="sr-Cyrl-CS"/>
        </w:rPr>
      </w:pPr>
      <w:r>
        <w:rPr>
          <w:lang w:val="sr-Cyrl-CS"/>
        </w:rPr>
        <w:t>б.</w:t>
      </w:r>
      <w:r>
        <w:rPr>
          <w:lang w:val="sr-Cyrl-CS"/>
        </w:rPr>
        <w:tab/>
      </w:r>
      <w:r w:rsidR="007F4D90" w:rsidRPr="008F0792">
        <w:rPr>
          <w:lang w:val="sr-Cyrl-CS"/>
        </w:rPr>
        <w:t>Пол</w:t>
      </w:r>
      <w:r w:rsidR="00127E63" w:rsidRPr="008F0792">
        <w:rPr>
          <w:lang w:val="sr-Cyrl-CS"/>
        </w:rPr>
        <w:t xml:space="preserve"> и </w:t>
      </w:r>
      <w:r w:rsidR="007F4D90" w:rsidRPr="008F0792">
        <w:rPr>
          <w:lang w:val="sr-Cyrl-CS"/>
        </w:rPr>
        <w:t>род:</w:t>
      </w:r>
      <w:r w:rsidR="00127E63" w:rsidRPr="008F0792">
        <w:rPr>
          <w:lang w:val="sr-Cyrl-CS"/>
        </w:rPr>
        <w:t xml:space="preserve"> пол се односи на биолошке разлике</w:t>
      </w:r>
      <w:r w:rsidR="007F4D90" w:rsidRPr="008F0792">
        <w:rPr>
          <w:lang w:val="sr-Cyrl-CS"/>
        </w:rPr>
        <w:t>, а род</w:t>
      </w:r>
      <w:r w:rsidR="00127E63" w:rsidRPr="008F0792">
        <w:rPr>
          <w:lang w:val="sr-Cyrl-CS"/>
        </w:rPr>
        <w:t xml:space="preserve"> се односи на карактеристике које друштво или култура описуј</w:t>
      </w:r>
      <w:r w:rsidR="007F4D90" w:rsidRPr="008F0792">
        <w:rPr>
          <w:lang w:val="sr-Cyrl-CS"/>
        </w:rPr>
        <w:t>у као мушке или женске</w:t>
      </w:r>
      <w:r w:rsidR="00127E63" w:rsidRPr="008F0792">
        <w:rPr>
          <w:lang w:val="sr-Cyrl-CS"/>
        </w:rPr>
        <w:t xml:space="preserve">. </w:t>
      </w:r>
    </w:p>
    <w:p w:rsidR="00931AD1" w:rsidRPr="008F0792" w:rsidRDefault="00044094" w:rsidP="00044094">
      <w:pPr>
        <w:pStyle w:val="Normal1"/>
        <w:contextualSpacing/>
        <w:jc w:val="both"/>
        <w:rPr>
          <w:lang w:val="sr-Cyrl-CS"/>
        </w:rPr>
      </w:pPr>
      <w:r>
        <w:rPr>
          <w:lang w:val="sr-Cyrl-CS"/>
        </w:rPr>
        <w:t>в.</w:t>
      </w:r>
      <w:r>
        <w:rPr>
          <w:lang w:val="sr-Cyrl-CS"/>
        </w:rPr>
        <w:tab/>
      </w:r>
      <w:r w:rsidR="007F4D90" w:rsidRPr="008F0792">
        <w:rPr>
          <w:lang w:val="sr-Cyrl-CS"/>
        </w:rPr>
        <w:t>Вишеструка дискриминација је ситуација у којој особе</w:t>
      </w:r>
      <w:r w:rsidR="00127E63" w:rsidRPr="008F0792">
        <w:rPr>
          <w:lang w:val="sr-Cyrl-CS"/>
        </w:rPr>
        <w:t xml:space="preserve"> доживљавају дискриминацију </w:t>
      </w:r>
      <w:r w:rsidR="007F4D90" w:rsidRPr="008F0792">
        <w:rPr>
          <w:lang w:val="sr-Cyrl-CS"/>
        </w:rPr>
        <w:t>по</w:t>
      </w:r>
      <w:r w:rsidR="00127E63" w:rsidRPr="008F0792">
        <w:rPr>
          <w:lang w:val="sr-Cyrl-CS"/>
        </w:rPr>
        <w:t xml:space="preserve"> два или више основа, у смислу да </w:t>
      </w:r>
      <w:r w:rsidR="007F4D90" w:rsidRPr="008F0792">
        <w:rPr>
          <w:lang w:val="sr-Cyrl-CS"/>
        </w:rPr>
        <w:t>дискриминација постаје погоршан</w:t>
      </w:r>
      <w:r w:rsidR="00127E63" w:rsidRPr="008F0792">
        <w:rPr>
          <w:lang w:val="sr-Cyrl-CS"/>
        </w:rPr>
        <w:t>а или</w:t>
      </w:r>
      <w:r w:rsidR="007F4D90" w:rsidRPr="008F0792">
        <w:rPr>
          <w:lang w:val="sr-Cyrl-CS"/>
        </w:rPr>
        <w:t xml:space="preserve"> тешка</w:t>
      </w:r>
      <w:r w:rsidR="007F4D90" w:rsidRPr="008F0792">
        <w:rPr>
          <w:vertAlign w:val="superscript"/>
          <w:lang w:val="sr-Cyrl-CS"/>
        </w:rPr>
        <w:footnoteReference w:id="4"/>
      </w:r>
      <w:r w:rsidR="00127E63" w:rsidRPr="008F0792">
        <w:rPr>
          <w:lang w:val="sr-Cyrl-CS"/>
        </w:rPr>
        <w:t>.</w:t>
      </w:r>
      <w:r>
        <w:rPr>
          <w:lang w:val="sr-Cyrl-CS"/>
        </w:rPr>
        <w:t xml:space="preserve">Укрштена </w:t>
      </w:r>
      <w:r w:rsidR="00127E63" w:rsidRPr="008F0792">
        <w:rPr>
          <w:lang w:val="sr-Cyrl-CS"/>
        </w:rPr>
        <w:t xml:space="preserve">дискриминација односи се на ситуацију у којој више </w:t>
      </w:r>
      <w:r w:rsidR="000E7DBA" w:rsidRPr="008F0792">
        <w:rPr>
          <w:lang w:val="sr-Cyrl-CS"/>
        </w:rPr>
        <w:t>основа</w:t>
      </w:r>
      <w:r w:rsidR="00127E63" w:rsidRPr="008F0792">
        <w:rPr>
          <w:lang w:val="sr-Cyrl-CS"/>
        </w:rPr>
        <w:t xml:space="preserve"> међусобно</w:t>
      </w:r>
      <w:r w:rsidR="000E7DBA" w:rsidRPr="008F0792">
        <w:rPr>
          <w:lang w:val="sr-Cyrl-CS"/>
        </w:rPr>
        <w:t xml:space="preserve"> функционишу и комуницирају</w:t>
      </w:r>
      <w:r w:rsidR="00127E63" w:rsidRPr="008F0792">
        <w:rPr>
          <w:lang w:val="sr-Cyrl-CS"/>
        </w:rPr>
        <w:t xml:space="preserve"> у исто време на такав начин да сунераздвојни</w:t>
      </w:r>
      <w:r w:rsidR="000E7DBA" w:rsidRPr="008F0792">
        <w:rPr>
          <w:vertAlign w:val="superscript"/>
          <w:lang w:val="sr-Cyrl-CS"/>
        </w:rPr>
        <w:footnoteReference w:id="5"/>
      </w:r>
      <w:r w:rsidR="00127E63" w:rsidRPr="008F0792">
        <w:rPr>
          <w:lang w:val="sr-Cyrl-CS"/>
        </w:rPr>
        <w:t>.Основ</w:t>
      </w:r>
      <w:r w:rsidR="000E7DBA" w:rsidRPr="008F0792">
        <w:rPr>
          <w:lang w:val="sr-Cyrl-CS"/>
        </w:rPr>
        <w:t>и</w:t>
      </w:r>
      <w:r w:rsidR="00127E63" w:rsidRPr="008F0792">
        <w:rPr>
          <w:lang w:val="sr-Cyrl-CS"/>
        </w:rPr>
        <w:t xml:space="preserve"> за дискриминацију обухватају, </w:t>
      </w:r>
      <w:r w:rsidR="000E7DBA" w:rsidRPr="008F0792">
        <w:rPr>
          <w:lang w:val="sr-Cyrl-CS"/>
        </w:rPr>
        <w:t xml:space="preserve">али нису ограничени на: старост, </w:t>
      </w:r>
      <w:r w:rsidR="004E6CE6">
        <w:rPr>
          <w:lang w:val="sr-Cyrl-CS"/>
        </w:rPr>
        <w:t>инвалидитет</w:t>
      </w:r>
      <w:r w:rsidR="00127E63" w:rsidRPr="008F0792">
        <w:rPr>
          <w:lang w:val="sr-Cyrl-CS"/>
        </w:rPr>
        <w:t>,</w:t>
      </w:r>
      <w:r w:rsidR="000E7DBA" w:rsidRPr="008F0792">
        <w:rPr>
          <w:lang w:val="sr-Cyrl-CS"/>
        </w:rPr>
        <w:t xml:space="preserve"> етничко, аутохтоно, национално или социјално порекло, родни идентитет, политичко или друго мишљење, расу</w:t>
      </w:r>
      <w:r w:rsidR="00127E63" w:rsidRPr="008F0792">
        <w:rPr>
          <w:lang w:val="sr-Cyrl-CS"/>
        </w:rPr>
        <w:t xml:space="preserve">, </w:t>
      </w:r>
      <w:r w:rsidR="000E7DBA" w:rsidRPr="008F0792">
        <w:rPr>
          <w:lang w:val="sr-Cyrl-CS"/>
        </w:rPr>
        <w:t>статус избеглице</w:t>
      </w:r>
      <w:r w:rsidR="00127E63" w:rsidRPr="008F0792">
        <w:rPr>
          <w:lang w:val="sr-Cyrl-CS"/>
        </w:rPr>
        <w:t>, мигрант</w:t>
      </w:r>
      <w:r w:rsidR="000E7DBA" w:rsidRPr="008F0792">
        <w:rPr>
          <w:lang w:val="sr-Cyrl-CS"/>
        </w:rPr>
        <w:t>а</w:t>
      </w:r>
      <w:r w:rsidR="00127E63" w:rsidRPr="008F0792">
        <w:rPr>
          <w:lang w:val="sr-Cyrl-CS"/>
        </w:rPr>
        <w:t xml:space="preserve"> илиазила, вероисповест, пол или сексуалну оријентацију</w:t>
      </w:r>
      <w:r w:rsidR="000E7DBA" w:rsidRPr="008F0792">
        <w:rPr>
          <w:lang w:val="sr-Cyrl-CS"/>
        </w:rPr>
        <w:t>.</w:t>
      </w:r>
    </w:p>
    <w:p w:rsidR="00931AD1" w:rsidRPr="008F0792" w:rsidRDefault="00931AD1">
      <w:pPr>
        <w:pStyle w:val="Normal1"/>
        <w:ind w:left="1080"/>
        <w:jc w:val="both"/>
        <w:rPr>
          <w:lang w:val="sr-Cyrl-CS"/>
        </w:rPr>
      </w:pPr>
    </w:p>
    <w:p w:rsidR="00931AD1" w:rsidRPr="008F0792" w:rsidRDefault="000E7DBA">
      <w:pPr>
        <w:pStyle w:val="Normal1"/>
        <w:numPr>
          <w:ilvl w:val="0"/>
          <w:numId w:val="1"/>
        </w:numPr>
        <w:ind w:left="0" w:firstLine="0"/>
        <w:contextualSpacing/>
        <w:jc w:val="both"/>
        <w:rPr>
          <w:lang w:val="sr-Cyrl-CS"/>
        </w:rPr>
      </w:pPr>
      <w:r w:rsidRPr="008F0792">
        <w:rPr>
          <w:lang w:val="sr-Cyrl-CS"/>
        </w:rPr>
        <w:t xml:space="preserve">Жене </w:t>
      </w:r>
      <w:r w:rsidR="00127E63" w:rsidRPr="008F0792">
        <w:rPr>
          <w:lang w:val="sr-Cyrl-CS"/>
        </w:rPr>
        <w:t>са инвали</w:t>
      </w:r>
      <w:r w:rsidRPr="008F0792">
        <w:rPr>
          <w:lang w:val="sr-Cyrl-CS"/>
        </w:rPr>
        <w:t xml:space="preserve">дитетом нису хомогена група. </w:t>
      </w:r>
      <w:r w:rsidR="004E6CE6">
        <w:rPr>
          <w:lang w:val="sr-Cyrl-CS"/>
        </w:rPr>
        <w:t>Ту</w:t>
      </w:r>
      <w:r w:rsidRPr="008F0792">
        <w:rPr>
          <w:lang w:val="sr-Cyrl-CS"/>
        </w:rPr>
        <w:t xml:space="preserve"> спадају</w:t>
      </w:r>
      <w:r w:rsidR="00F04F49" w:rsidRPr="008F0792">
        <w:rPr>
          <w:lang w:val="sr-Cyrl-CS"/>
        </w:rPr>
        <w:t>: домородачке</w:t>
      </w:r>
      <w:r w:rsidRPr="008F0792">
        <w:rPr>
          <w:lang w:val="sr-Cyrl-CS"/>
        </w:rPr>
        <w:t xml:space="preserve">жене из аутохтоних група; избеглице, мигранткиње, </w:t>
      </w:r>
      <w:r w:rsidR="00127E63" w:rsidRPr="008F0792">
        <w:rPr>
          <w:lang w:val="sr-Cyrl-CS"/>
        </w:rPr>
        <w:t>тражи</w:t>
      </w:r>
      <w:r w:rsidRPr="008F0792">
        <w:rPr>
          <w:lang w:val="sr-Cyrl-CS"/>
        </w:rPr>
        <w:t>тељке</w:t>
      </w:r>
      <w:r w:rsidR="00127E63" w:rsidRPr="008F0792">
        <w:rPr>
          <w:lang w:val="sr-Cyrl-CS"/>
        </w:rPr>
        <w:t xml:space="preserve"> азил</w:t>
      </w:r>
      <w:r w:rsidRPr="008F0792">
        <w:rPr>
          <w:lang w:val="sr-Cyrl-CS"/>
        </w:rPr>
        <w:t>а и интерно расељене жене; ж</w:t>
      </w:r>
      <w:r w:rsidR="00127E63" w:rsidRPr="008F0792">
        <w:rPr>
          <w:lang w:val="sr-Cyrl-CS"/>
        </w:rPr>
        <w:t xml:space="preserve">ене у притвору (болнице, </w:t>
      </w:r>
      <w:r w:rsidR="00430501" w:rsidRPr="008F0792">
        <w:rPr>
          <w:lang w:val="sr-Cyrl-CS"/>
        </w:rPr>
        <w:t xml:space="preserve">резиденцијалне </w:t>
      </w:r>
      <w:r w:rsidR="00127E63" w:rsidRPr="008F0792">
        <w:rPr>
          <w:lang w:val="sr-Cyrl-CS"/>
        </w:rPr>
        <w:t xml:space="preserve">установе, </w:t>
      </w:r>
      <w:r w:rsidR="00430501" w:rsidRPr="008F0792">
        <w:rPr>
          <w:lang w:val="sr-Cyrl-CS"/>
        </w:rPr>
        <w:t>установе за малолетнике или казнено-поправне</w:t>
      </w:r>
      <w:r w:rsidR="00127E63" w:rsidRPr="008F0792">
        <w:rPr>
          <w:lang w:val="sr-Cyrl-CS"/>
        </w:rPr>
        <w:t xml:space="preserve"> у</w:t>
      </w:r>
      <w:r w:rsidR="00430501" w:rsidRPr="008F0792">
        <w:rPr>
          <w:lang w:val="sr-Cyrl-CS"/>
        </w:rPr>
        <w:t>станове и затвори</w:t>
      </w:r>
      <w:r w:rsidR="00127E63" w:rsidRPr="008F0792">
        <w:rPr>
          <w:lang w:val="sr-Cyrl-CS"/>
        </w:rPr>
        <w:t xml:space="preserve">); жене које живе у сиромаштву; жене </w:t>
      </w:r>
      <w:r w:rsidR="00430501" w:rsidRPr="008F0792">
        <w:rPr>
          <w:lang w:val="sr-Cyrl-CS"/>
        </w:rPr>
        <w:t>различитог етничког, верског и расног</w:t>
      </w:r>
      <w:r w:rsidR="00127E63" w:rsidRPr="008F0792">
        <w:rPr>
          <w:lang w:val="sr-Cyrl-CS"/>
        </w:rPr>
        <w:t xml:space="preserve"> порекла; жене са вишеструким сметњама и високим н</w:t>
      </w:r>
      <w:r w:rsidR="00F04F49" w:rsidRPr="008F0792">
        <w:rPr>
          <w:lang w:val="sr-Cyrl-CS"/>
        </w:rPr>
        <w:t>ивоом подршке; жене с</w:t>
      </w:r>
      <w:r w:rsidR="00430501" w:rsidRPr="008F0792">
        <w:rPr>
          <w:lang w:val="sr-Cyrl-CS"/>
        </w:rPr>
        <w:t xml:space="preserve"> албинизмом; и лезбејке, бисексуалне жене</w:t>
      </w:r>
      <w:r w:rsidR="00127E63" w:rsidRPr="008F0792">
        <w:rPr>
          <w:lang w:val="sr-Cyrl-CS"/>
        </w:rPr>
        <w:t xml:space="preserve">, трансродне жене, и интерсексуалне особе. Разноликост жена са инвалидитетом </w:t>
      </w:r>
      <w:r w:rsidR="00430501" w:rsidRPr="008F0792">
        <w:rPr>
          <w:lang w:val="sr-Cyrl-CS"/>
        </w:rPr>
        <w:t>укључује све врсте оштећења која</w:t>
      </w:r>
      <w:r w:rsidR="00127E63" w:rsidRPr="008F0792">
        <w:rPr>
          <w:lang w:val="sr-Cyrl-CS"/>
        </w:rPr>
        <w:t xml:space="preserve"> се схвата</w:t>
      </w:r>
      <w:r w:rsidR="00430501" w:rsidRPr="008F0792">
        <w:rPr>
          <w:lang w:val="sr-Cyrl-CS"/>
        </w:rPr>
        <w:t>ју као физичка, психолошка, интелектуална или чулнастања која се могу или не морају појавити</w:t>
      </w:r>
      <w:r w:rsidR="00127E63" w:rsidRPr="008F0792">
        <w:rPr>
          <w:lang w:val="sr-Cyrl-CS"/>
        </w:rPr>
        <w:t xml:space="preserve"> са функционалним ограничењима. Инвалидност се схвата као социјални </w:t>
      </w:r>
      <w:r w:rsidR="00430501" w:rsidRPr="008F0792">
        <w:rPr>
          <w:lang w:val="sr-Cyrl-CS"/>
        </w:rPr>
        <w:t>ефекат</w:t>
      </w:r>
      <w:r w:rsidR="00127E63" w:rsidRPr="008F0792">
        <w:rPr>
          <w:lang w:val="sr-Cyrl-CS"/>
        </w:rPr>
        <w:t xml:space="preserve"> интеракције између индивидуалног оштећења и социјалног и материјалног окружења, као што је описано у члану 1.  </w:t>
      </w:r>
    </w:p>
    <w:p w:rsidR="00931AD1" w:rsidRPr="008F0792" w:rsidRDefault="00931AD1">
      <w:pPr>
        <w:pStyle w:val="Normal1"/>
        <w:jc w:val="both"/>
        <w:rPr>
          <w:lang w:val="sr-Cyrl-CS"/>
        </w:rPr>
      </w:pPr>
    </w:p>
    <w:p w:rsidR="00931AD1" w:rsidRPr="008F0792" w:rsidRDefault="00430501">
      <w:pPr>
        <w:pStyle w:val="Normal1"/>
        <w:numPr>
          <w:ilvl w:val="0"/>
          <w:numId w:val="1"/>
        </w:numPr>
        <w:ind w:left="0" w:firstLine="0"/>
        <w:contextualSpacing/>
        <w:jc w:val="both"/>
        <w:rPr>
          <w:lang w:val="sr-Cyrl-CS"/>
        </w:rPr>
      </w:pPr>
      <w:r w:rsidRPr="008F0792">
        <w:rPr>
          <w:lang w:val="sr-Cyrl-CS"/>
        </w:rPr>
        <w:t>До постепених промена</w:t>
      </w:r>
      <w:r w:rsidR="00127E63" w:rsidRPr="008F0792">
        <w:rPr>
          <w:lang w:val="sr-Cyrl-CS"/>
        </w:rPr>
        <w:t xml:space="preserve"> у закону</w:t>
      </w:r>
      <w:r w:rsidRPr="008F0792">
        <w:rPr>
          <w:lang w:val="sr-Cyrl-CS"/>
        </w:rPr>
        <w:t xml:space="preserve"> и политици </w:t>
      </w:r>
      <w:r w:rsidR="00127E63" w:rsidRPr="008F0792">
        <w:rPr>
          <w:lang w:val="sr-Cyrl-CS"/>
        </w:rPr>
        <w:t>дошло</w:t>
      </w:r>
      <w:r w:rsidRPr="008F0792">
        <w:rPr>
          <w:lang w:val="sr-Cyrl-CS"/>
        </w:rPr>
        <w:t xml:space="preserve"> је од 80-их година</w:t>
      </w:r>
      <w:r w:rsidR="00127E63" w:rsidRPr="008F0792">
        <w:rPr>
          <w:lang w:val="sr-Cyrl-CS"/>
        </w:rPr>
        <w:t xml:space="preserve"> и </w:t>
      </w:r>
      <w:r w:rsidRPr="008F0792">
        <w:rPr>
          <w:lang w:val="sr-Cyrl-CS"/>
        </w:rPr>
        <w:t>отад</w:t>
      </w:r>
      <w:r w:rsidR="004E6CE6">
        <w:rPr>
          <w:lang w:val="sr-Cyrl-CS"/>
        </w:rPr>
        <w:t>а</w:t>
      </w:r>
      <w:r w:rsidRPr="008F0792">
        <w:rPr>
          <w:lang w:val="sr-Cyrl-CS"/>
        </w:rPr>
        <w:t xml:space="preserve"> се повећало препознавање </w:t>
      </w:r>
      <w:r w:rsidR="00127E63" w:rsidRPr="008F0792">
        <w:rPr>
          <w:lang w:val="sr-Cyrl-CS"/>
        </w:rPr>
        <w:t xml:space="preserve">жена са инвалидитетом. </w:t>
      </w:r>
      <w:r w:rsidRPr="008F0792">
        <w:rPr>
          <w:lang w:val="sr-Cyrl-CS"/>
        </w:rPr>
        <w:t>Правна доктрина</w:t>
      </w:r>
      <w:r w:rsidR="00127E63" w:rsidRPr="008F0792">
        <w:rPr>
          <w:lang w:val="sr-Cyrl-CS"/>
        </w:rPr>
        <w:t xml:space="preserve"> развијен</w:t>
      </w:r>
      <w:r w:rsidRPr="008F0792">
        <w:rPr>
          <w:lang w:val="sr-Cyrl-CS"/>
        </w:rPr>
        <w:t>а</w:t>
      </w:r>
      <w:r w:rsidR="00127E63" w:rsidRPr="008F0792">
        <w:rPr>
          <w:lang w:val="sr-Cyrl-CS"/>
        </w:rPr>
        <w:t xml:space="preserve"> у оквиру Конвенције о правима детета и Конвенције о елиминацији свих облика дискриминације жена (</w:t>
      </w:r>
      <w:r w:rsidRPr="008F0792">
        <w:rPr>
          <w:lang w:val="sr-Cyrl-CS"/>
        </w:rPr>
        <w:t>C</w:t>
      </w:r>
      <w:r w:rsidR="00F04F49" w:rsidRPr="008F0792">
        <w:rPr>
          <w:lang w:val="sr-Cyrl-CS"/>
        </w:rPr>
        <w:t>onvention on Elimination of All Forms of Discrimination Against Women - C</w:t>
      </w:r>
      <w:r w:rsidRPr="008F0792">
        <w:rPr>
          <w:lang w:val="sr-Cyrl-CS"/>
        </w:rPr>
        <w:t>EDAW</w:t>
      </w:r>
      <w:r w:rsidR="00127E63" w:rsidRPr="008F0792">
        <w:rPr>
          <w:lang w:val="sr-Cyrl-CS"/>
        </w:rPr>
        <w:t xml:space="preserve">) </w:t>
      </w:r>
      <w:r w:rsidRPr="008F0792">
        <w:rPr>
          <w:lang w:val="sr-Cyrl-CS"/>
        </w:rPr>
        <w:t>нагласила је</w:t>
      </w:r>
      <w:r w:rsidR="004E6CE6">
        <w:rPr>
          <w:lang w:val="sr-Cyrl-CS"/>
        </w:rPr>
        <w:t>проблеме</w:t>
      </w:r>
      <w:r w:rsidRPr="008F0792">
        <w:rPr>
          <w:lang w:val="sr-Cyrl-CS"/>
        </w:rPr>
        <w:t xml:space="preserve"> којима се</w:t>
      </w:r>
      <w:r w:rsidR="00127E63" w:rsidRPr="008F0792">
        <w:rPr>
          <w:lang w:val="sr-Cyrl-CS"/>
        </w:rPr>
        <w:t xml:space="preserve"> треба позабавити у вези са женама и </w:t>
      </w:r>
      <w:r w:rsidR="00CF1362" w:rsidRPr="008F0792">
        <w:rPr>
          <w:lang w:val="sr-Cyrl-CS"/>
        </w:rPr>
        <w:t>девојчицама</w:t>
      </w:r>
      <w:r w:rsidRPr="008F0792">
        <w:rPr>
          <w:lang w:val="sr-Cyrl-CS"/>
        </w:rPr>
        <w:t xml:space="preserve"> са инвалидитетом и препорукама које треба применити. На политичком нивоу, разна тела Уједињених нација почела су са решавањем</w:t>
      </w:r>
      <w:r w:rsidR="00127E63" w:rsidRPr="008F0792">
        <w:rPr>
          <w:lang w:val="sr-Cyrl-CS"/>
        </w:rPr>
        <w:t xml:space="preserve"> проблема са којима се су</w:t>
      </w:r>
      <w:r w:rsidRPr="008F0792">
        <w:rPr>
          <w:lang w:val="sr-Cyrl-CS"/>
        </w:rPr>
        <w:t xml:space="preserve">очавају жене са инвалидитетом, па их сада </w:t>
      </w:r>
      <w:r w:rsidR="004E6CE6">
        <w:rPr>
          <w:lang w:val="sr-Cyrl-CS"/>
        </w:rPr>
        <w:t>обухвата</w:t>
      </w:r>
      <w:r w:rsidRPr="008F0792">
        <w:rPr>
          <w:lang w:val="sr-Cyrl-CS"/>
        </w:rPr>
        <w:t xml:space="preserve"> један број </w:t>
      </w:r>
      <w:r w:rsidR="00127E63" w:rsidRPr="008F0792">
        <w:rPr>
          <w:lang w:val="sr-Cyrl-CS"/>
        </w:rPr>
        <w:t xml:space="preserve">регионалних стратегија које се баве </w:t>
      </w:r>
      <w:r w:rsidRPr="008F0792">
        <w:rPr>
          <w:lang w:val="sr-Cyrl-CS"/>
        </w:rPr>
        <w:t>инклузивним развојем особа са инвалидитетом</w:t>
      </w:r>
      <w:r w:rsidR="00127E63" w:rsidRPr="008F0792">
        <w:rPr>
          <w:lang w:val="sr-Cyrl-CS"/>
        </w:rPr>
        <w:t>.</w:t>
      </w:r>
    </w:p>
    <w:p w:rsidR="00931AD1" w:rsidRPr="008F0792" w:rsidRDefault="00931AD1">
      <w:pPr>
        <w:pStyle w:val="Normal1"/>
        <w:jc w:val="both"/>
        <w:rPr>
          <w:lang w:val="sr-Cyrl-CS"/>
        </w:rPr>
      </w:pPr>
    </w:p>
    <w:p w:rsidR="00931AD1" w:rsidRPr="008F0792" w:rsidRDefault="00127E63">
      <w:pPr>
        <w:pStyle w:val="Normal1"/>
        <w:numPr>
          <w:ilvl w:val="0"/>
          <w:numId w:val="1"/>
        </w:numPr>
        <w:ind w:left="0" w:firstLine="0"/>
        <w:contextualSpacing/>
        <w:jc w:val="both"/>
        <w:rPr>
          <w:lang w:val="sr-Cyrl-CS"/>
        </w:rPr>
      </w:pPr>
      <w:r w:rsidRPr="008F0792">
        <w:rPr>
          <w:lang w:val="sr-Cyrl-CS"/>
        </w:rPr>
        <w:t xml:space="preserve">Члан 6 Конвенције </w:t>
      </w:r>
      <w:r w:rsidR="00F04F49" w:rsidRPr="008F0792">
        <w:rPr>
          <w:lang w:val="sr-Cyrl-CS"/>
        </w:rPr>
        <w:t>представља</w:t>
      </w:r>
      <w:r w:rsidRPr="008F0792">
        <w:rPr>
          <w:lang w:val="sr-Cyrl-CS"/>
        </w:rPr>
        <w:t xml:space="preserve"> одговор на недостатак признавања права жена и </w:t>
      </w:r>
      <w:r w:rsidR="00CF1362" w:rsidRPr="008F0792">
        <w:rPr>
          <w:lang w:val="sr-Cyrl-CS"/>
        </w:rPr>
        <w:t>девојчица</w:t>
      </w:r>
      <w:r w:rsidRPr="008F0792">
        <w:rPr>
          <w:lang w:val="sr-Cyrl-CS"/>
        </w:rPr>
        <w:t xml:space="preserve"> са </w:t>
      </w:r>
      <w:r w:rsidR="00430501" w:rsidRPr="008F0792">
        <w:rPr>
          <w:lang w:val="sr-Cyrl-CS"/>
        </w:rPr>
        <w:t>инвалидитетом, које су</w:t>
      </w:r>
      <w:r w:rsidRPr="008F0792">
        <w:rPr>
          <w:lang w:val="sr-Cyrl-CS"/>
        </w:rPr>
        <w:t xml:space="preserve"> напорно ради</w:t>
      </w:r>
      <w:r w:rsidR="00430501" w:rsidRPr="008F0792">
        <w:rPr>
          <w:lang w:val="sr-Cyrl-CS"/>
        </w:rPr>
        <w:t>ле на његовом укључивању у текстспоразума</w:t>
      </w:r>
      <w:r w:rsidRPr="008F0792">
        <w:rPr>
          <w:lang w:val="sr-Cyrl-CS"/>
        </w:rPr>
        <w:t xml:space="preserve">. </w:t>
      </w:r>
      <w:r w:rsidR="006C7FCB" w:rsidRPr="008F0792">
        <w:rPr>
          <w:lang w:val="sr-Cyrl-CS"/>
        </w:rPr>
        <w:t>Он</w:t>
      </w:r>
      <w:r w:rsidRPr="008F0792">
        <w:rPr>
          <w:lang w:val="sr-Cyrl-CS"/>
        </w:rPr>
        <w:t xml:space="preserve"> појачава недискриминаторски приступ Конвенције у </w:t>
      </w:r>
      <w:r w:rsidR="009C4234" w:rsidRPr="008F0792">
        <w:rPr>
          <w:lang w:val="sr-Cyrl-CS"/>
        </w:rPr>
        <w:t>њеној посебној примени</w:t>
      </w:r>
      <w:r w:rsidRPr="008F0792">
        <w:rPr>
          <w:lang w:val="sr-Cyrl-CS"/>
        </w:rPr>
        <w:t xml:space="preserve"> на жене и </w:t>
      </w:r>
      <w:r w:rsidR="00CF1362" w:rsidRPr="008F0792">
        <w:rPr>
          <w:lang w:val="sr-Cyrl-CS"/>
        </w:rPr>
        <w:t>девојчице</w:t>
      </w:r>
      <w:r w:rsidRPr="008F0792">
        <w:rPr>
          <w:lang w:val="sr-Cyrl-CS"/>
        </w:rPr>
        <w:t xml:space="preserve"> и захтева да државе </w:t>
      </w:r>
      <w:r w:rsidR="00025867" w:rsidRPr="008F0792">
        <w:rPr>
          <w:lang w:val="sr-Cyrl-CS"/>
        </w:rPr>
        <w:t>стране уговорнице</w:t>
      </w:r>
      <w:r w:rsidR="009C4234" w:rsidRPr="008F0792">
        <w:rPr>
          <w:lang w:val="sr-Cyrl-CS"/>
        </w:rPr>
        <w:t xml:space="preserve"> превазиђу само</w:t>
      </w:r>
      <w:r w:rsidRPr="008F0792">
        <w:rPr>
          <w:lang w:val="sr-Cyrl-CS"/>
        </w:rPr>
        <w:t xml:space="preserve"> уздржавање од дискриминаторско</w:t>
      </w:r>
      <w:r w:rsidR="009C4234" w:rsidRPr="008F0792">
        <w:rPr>
          <w:lang w:val="sr-Cyrl-CS"/>
        </w:rPr>
        <w:t xml:space="preserve">г поступањаи пређу </w:t>
      </w:r>
      <w:r w:rsidRPr="008F0792">
        <w:rPr>
          <w:lang w:val="sr-Cyrl-CS"/>
        </w:rPr>
        <w:t xml:space="preserve">на усвајање мера које за циљ </w:t>
      </w:r>
      <w:r w:rsidR="009C4234" w:rsidRPr="008F0792">
        <w:rPr>
          <w:lang w:val="sr-Cyrl-CS"/>
        </w:rPr>
        <w:t xml:space="preserve">имају </w:t>
      </w:r>
      <w:r w:rsidRPr="008F0792">
        <w:rPr>
          <w:lang w:val="sr-Cyrl-CS"/>
        </w:rPr>
        <w:t xml:space="preserve">развој, напредовање и оснаживање жена и </w:t>
      </w:r>
      <w:r w:rsidR="00CF1362" w:rsidRPr="008F0792">
        <w:rPr>
          <w:lang w:val="sr-Cyrl-CS"/>
        </w:rPr>
        <w:t>девојчица</w:t>
      </w:r>
      <w:r w:rsidR="009C4234" w:rsidRPr="008F0792">
        <w:rPr>
          <w:lang w:val="sr-Cyrl-CS"/>
        </w:rPr>
        <w:t xml:space="preserve"> са инвалидитетом и промовише мере</w:t>
      </w:r>
      <w:r w:rsidRPr="008F0792">
        <w:rPr>
          <w:lang w:val="sr-Cyrl-CS"/>
        </w:rPr>
        <w:t xml:space="preserve"> да се </w:t>
      </w:r>
      <w:r w:rsidR="009C4234" w:rsidRPr="008F0792">
        <w:rPr>
          <w:lang w:val="sr-Cyrl-CS"/>
        </w:rPr>
        <w:t>оснаже</w:t>
      </w:r>
      <w:r w:rsidRPr="008F0792">
        <w:rPr>
          <w:lang w:val="sr-Cyrl-CS"/>
        </w:rPr>
        <w:t xml:space="preserve">, препознавањем ових </w:t>
      </w:r>
      <w:r w:rsidR="009C4234" w:rsidRPr="008F0792">
        <w:rPr>
          <w:lang w:val="sr-Cyrl-CS"/>
        </w:rPr>
        <w:t>група</w:t>
      </w:r>
      <w:r w:rsidRPr="008F0792">
        <w:rPr>
          <w:lang w:val="sr-Cyrl-CS"/>
        </w:rPr>
        <w:t xml:space="preserve"> као </w:t>
      </w:r>
      <w:r w:rsidR="009C4234" w:rsidRPr="008F0792">
        <w:rPr>
          <w:lang w:val="sr-Cyrl-CS"/>
        </w:rPr>
        <w:t xml:space="preserve">посебних </w:t>
      </w:r>
      <w:r w:rsidRPr="008F0792">
        <w:rPr>
          <w:lang w:val="sr-Cyrl-CS"/>
        </w:rPr>
        <w:t xml:space="preserve">носилаца права, </w:t>
      </w:r>
      <w:r w:rsidR="009C4234" w:rsidRPr="008F0792">
        <w:rPr>
          <w:lang w:val="sr-Cyrl-CS"/>
        </w:rPr>
        <w:t>обезбеђујући канале</w:t>
      </w:r>
      <w:r w:rsidRPr="008F0792">
        <w:rPr>
          <w:lang w:val="sr-Cyrl-CS"/>
        </w:rPr>
        <w:t xml:space="preserve"> за </w:t>
      </w:r>
      <w:r w:rsidR="009C4234" w:rsidRPr="008F0792">
        <w:rPr>
          <w:lang w:val="sr-Cyrl-CS"/>
        </w:rPr>
        <w:t>изражавање мишљења</w:t>
      </w:r>
      <w:r w:rsidRPr="008F0792">
        <w:rPr>
          <w:lang w:val="sr-Cyrl-CS"/>
        </w:rPr>
        <w:t xml:space="preserve"> и </w:t>
      </w:r>
      <w:r w:rsidR="009C4234" w:rsidRPr="008F0792">
        <w:rPr>
          <w:lang w:val="sr-Cyrl-CS"/>
        </w:rPr>
        <w:t>деловање, подизање самопоуздања</w:t>
      </w:r>
      <w:r w:rsidRPr="008F0792">
        <w:rPr>
          <w:lang w:val="sr-Cyrl-CS"/>
        </w:rPr>
        <w:t xml:space="preserve"> и повећава</w:t>
      </w:r>
      <w:r w:rsidR="009C4234" w:rsidRPr="008F0792">
        <w:rPr>
          <w:lang w:val="sr-Cyrl-CS"/>
        </w:rPr>
        <w:t>ње њихове</w:t>
      </w:r>
      <w:r w:rsidRPr="008F0792">
        <w:rPr>
          <w:lang w:val="sr-Cyrl-CS"/>
        </w:rPr>
        <w:t xml:space="preserve"> моћ</w:t>
      </w:r>
      <w:r w:rsidR="006C7FCB" w:rsidRPr="008F0792">
        <w:rPr>
          <w:lang w:val="sr-Cyrl-CS"/>
        </w:rPr>
        <w:t>и</w:t>
      </w:r>
      <w:r w:rsidRPr="008F0792">
        <w:rPr>
          <w:lang w:val="sr-Cyrl-CS"/>
        </w:rPr>
        <w:t xml:space="preserve"> и ауторитет</w:t>
      </w:r>
      <w:r w:rsidR="009C4234" w:rsidRPr="008F0792">
        <w:rPr>
          <w:lang w:val="sr-Cyrl-CS"/>
        </w:rPr>
        <w:t>а</w:t>
      </w:r>
      <w:r w:rsidRPr="008F0792">
        <w:rPr>
          <w:lang w:val="sr-Cyrl-CS"/>
        </w:rPr>
        <w:t xml:space="preserve"> да доносе одлуке у свим областима које утичу на њихове животе. Члан 6 служи као </w:t>
      </w:r>
      <w:r w:rsidR="009C4234" w:rsidRPr="008F0792">
        <w:rPr>
          <w:lang w:val="sr-Cyrl-CS"/>
        </w:rPr>
        <w:t xml:space="preserve">средство за </w:t>
      </w:r>
      <w:r w:rsidRPr="008F0792">
        <w:rPr>
          <w:lang w:val="sr-Cyrl-CS"/>
        </w:rPr>
        <w:t xml:space="preserve">тумачење </w:t>
      </w:r>
      <w:r w:rsidR="009C4234" w:rsidRPr="008F0792">
        <w:rPr>
          <w:lang w:val="sr-Cyrl-CS"/>
        </w:rPr>
        <w:t>како би се приступило обавезама</w:t>
      </w:r>
      <w:r w:rsidRPr="008F0792">
        <w:rPr>
          <w:lang w:val="sr-Cyrl-CS"/>
        </w:rPr>
        <w:t xml:space="preserve"> држава уговорница </w:t>
      </w:r>
      <w:r w:rsidR="009C4234" w:rsidRPr="008F0792">
        <w:rPr>
          <w:lang w:val="sr-Cyrl-CS"/>
        </w:rPr>
        <w:t>из целе</w:t>
      </w:r>
      <w:r w:rsidRPr="008F0792">
        <w:rPr>
          <w:lang w:val="sr-Cyrl-CS"/>
        </w:rPr>
        <w:t xml:space="preserve"> Конвенције д</w:t>
      </w:r>
      <w:r w:rsidR="009C4234" w:rsidRPr="008F0792">
        <w:rPr>
          <w:lang w:val="sr-Cyrl-CS"/>
        </w:rPr>
        <w:t>а промовишу, штите</w:t>
      </w:r>
      <w:r w:rsidRPr="008F0792">
        <w:rPr>
          <w:lang w:val="sr-Cyrl-CS"/>
        </w:rPr>
        <w:t xml:space="preserve"> и испуњава</w:t>
      </w:r>
      <w:r w:rsidR="009C4234" w:rsidRPr="008F0792">
        <w:rPr>
          <w:lang w:val="sr-Cyrl-CS"/>
        </w:rPr>
        <w:t>ју</w:t>
      </w:r>
      <w:r w:rsidRPr="008F0792">
        <w:rPr>
          <w:lang w:val="sr-Cyrl-CS"/>
        </w:rPr>
        <w:t xml:space="preserve"> људска права жена и </w:t>
      </w:r>
      <w:r w:rsidR="00EB2909" w:rsidRPr="008F0792">
        <w:rPr>
          <w:lang w:val="sr-Cyrl-CS"/>
        </w:rPr>
        <w:t>девојчица</w:t>
      </w:r>
      <w:r w:rsidR="009C4234" w:rsidRPr="008F0792">
        <w:rPr>
          <w:lang w:val="sr-Cyrl-CS"/>
        </w:rPr>
        <w:t xml:space="preserve"> са инвалидитетом, на основу приступа заснованог</w:t>
      </w:r>
      <w:r w:rsidRPr="008F0792">
        <w:rPr>
          <w:lang w:val="sr-Cyrl-CS"/>
        </w:rPr>
        <w:t xml:space="preserve"> на људским правима и </w:t>
      </w:r>
      <w:r w:rsidR="009C4234" w:rsidRPr="008F0792">
        <w:rPr>
          <w:lang w:val="sr-Cyrl-CS"/>
        </w:rPr>
        <w:t xml:space="preserve">из </w:t>
      </w:r>
      <w:r w:rsidRPr="008F0792">
        <w:rPr>
          <w:lang w:val="sr-Cyrl-CS"/>
        </w:rPr>
        <w:t>перспективе развоја.</w:t>
      </w:r>
    </w:p>
    <w:p w:rsidR="00931AD1" w:rsidRPr="008F0792" w:rsidRDefault="00931AD1">
      <w:pPr>
        <w:pStyle w:val="Normal1"/>
        <w:ind w:left="720"/>
        <w:rPr>
          <w:lang w:val="sr-Cyrl-CS"/>
        </w:rPr>
      </w:pPr>
    </w:p>
    <w:p w:rsidR="00931AD1" w:rsidRPr="008F0792" w:rsidRDefault="00931AD1">
      <w:pPr>
        <w:pStyle w:val="Normal1"/>
        <w:jc w:val="both"/>
        <w:rPr>
          <w:lang w:val="sr-Cyrl-CS"/>
        </w:rPr>
      </w:pPr>
    </w:p>
    <w:p w:rsidR="00931AD1" w:rsidRPr="008F0792" w:rsidRDefault="00127E63">
      <w:pPr>
        <w:pStyle w:val="Normal1"/>
        <w:numPr>
          <w:ilvl w:val="0"/>
          <w:numId w:val="1"/>
        </w:numPr>
        <w:ind w:left="0" w:firstLine="0"/>
        <w:contextualSpacing/>
        <w:jc w:val="both"/>
        <w:rPr>
          <w:lang w:val="sr-Cyrl-CS"/>
        </w:rPr>
      </w:pPr>
      <w:r w:rsidRPr="008F0792">
        <w:rPr>
          <w:lang w:val="sr-Cyrl-CS"/>
        </w:rPr>
        <w:t xml:space="preserve">Родна равноправност је </w:t>
      </w:r>
      <w:r w:rsidR="009C4234" w:rsidRPr="008F0792">
        <w:rPr>
          <w:lang w:val="sr-Cyrl-CS"/>
        </w:rPr>
        <w:t>од суштинског значаја</w:t>
      </w:r>
      <w:r w:rsidRPr="008F0792">
        <w:rPr>
          <w:lang w:val="sr-Cyrl-CS"/>
        </w:rPr>
        <w:t xml:space="preserve"> за људска права. </w:t>
      </w:r>
      <w:r w:rsidR="006C7FCB" w:rsidRPr="008F0792">
        <w:rPr>
          <w:lang w:val="sr-Cyrl-CS"/>
        </w:rPr>
        <w:t>Једнакост</w:t>
      </w:r>
      <w:r w:rsidRPr="008F0792">
        <w:rPr>
          <w:lang w:val="sr-Cyrl-CS"/>
        </w:rPr>
        <w:t xml:space="preserve"> је ос</w:t>
      </w:r>
      <w:r w:rsidR="009C4234" w:rsidRPr="008F0792">
        <w:rPr>
          <w:lang w:val="sr-Cyrl-CS"/>
        </w:rPr>
        <w:t>новни принцип људских права који је сам</w:t>
      </w:r>
      <w:r w:rsidRPr="008F0792">
        <w:rPr>
          <w:lang w:val="sr-Cyrl-CS"/>
        </w:rPr>
        <w:t xml:space="preserve"> по себ</w:t>
      </w:r>
      <w:r w:rsidR="009C4234" w:rsidRPr="008F0792">
        <w:rPr>
          <w:lang w:val="sr-Cyrl-CS"/>
        </w:rPr>
        <w:t>и релативан</w:t>
      </w:r>
      <w:r w:rsidRPr="008F0792">
        <w:rPr>
          <w:lang w:val="sr-Cyrl-CS"/>
        </w:rPr>
        <w:t xml:space="preserve"> и </w:t>
      </w:r>
      <w:r w:rsidR="009C4234" w:rsidRPr="008F0792">
        <w:rPr>
          <w:lang w:val="sr-Cyrl-CS"/>
        </w:rPr>
        <w:t>везан за конкретан</w:t>
      </w:r>
      <w:r w:rsidRPr="008F0792">
        <w:rPr>
          <w:lang w:val="sr-Cyrl-CS"/>
        </w:rPr>
        <w:t xml:space="preserve"> контекст. </w:t>
      </w:r>
      <w:r w:rsidR="009C4234" w:rsidRPr="008F0792">
        <w:rPr>
          <w:lang w:val="sr-Cyrl-CS"/>
        </w:rPr>
        <w:t>Обезбеђење</w:t>
      </w:r>
      <w:r w:rsidRPr="008F0792">
        <w:rPr>
          <w:lang w:val="sr-Cyrl-CS"/>
        </w:rPr>
        <w:t xml:space="preserve"> људских права жена </w:t>
      </w:r>
      <w:r w:rsidR="00CF1362" w:rsidRPr="008F0792">
        <w:rPr>
          <w:lang w:val="sr-Cyrl-CS"/>
        </w:rPr>
        <w:t>захтева, пре свега, свеобухватно</w:t>
      </w:r>
      <w:r w:rsidRPr="008F0792">
        <w:rPr>
          <w:lang w:val="sr-Cyrl-CS"/>
        </w:rPr>
        <w:t xml:space="preserve"> разумева</w:t>
      </w:r>
      <w:r w:rsidR="00CF1362" w:rsidRPr="008F0792">
        <w:rPr>
          <w:lang w:val="sr-Cyrl-CS"/>
        </w:rPr>
        <w:t>ње друштвених структура и односа</w:t>
      </w:r>
      <w:r w:rsidRPr="008F0792">
        <w:rPr>
          <w:lang w:val="sr-Cyrl-CS"/>
        </w:rPr>
        <w:t xml:space="preserve"> моћи </w:t>
      </w:r>
      <w:r w:rsidR="00CF1362" w:rsidRPr="008F0792">
        <w:rPr>
          <w:lang w:val="sr-Cyrl-CS"/>
        </w:rPr>
        <w:t>који уоквирују законе и политике, као и привреде</w:t>
      </w:r>
      <w:r w:rsidRPr="008F0792">
        <w:rPr>
          <w:lang w:val="sr-Cyrl-CS"/>
        </w:rPr>
        <w:t xml:space="preserve">, </w:t>
      </w:r>
      <w:r w:rsidR="00CF1362" w:rsidRPr="008F0792">
        <w:rPr>
          <w:lang w:val="sr-Cyrl-CS"/>
        </w:rPr>
        <w:t>социјалне динамике</w:t>
      </w:r>
      <w:r w:rsidRPr="008F0792">
        <w:rPr>
          <w:lang w:val="sr-Cyrl-CS"/>
        </w:rPr>
        <w:t xml:space="preserve">, породице и живота у заједници, и културних уверења. </w:t>
      </w:r>
      <w:hyperlink r:id="rId9">
        <w:r w:rsidRPr="008F0792">
          <w:rPr>
            <w:lang w:val="sr-Cyrl-CS"/>
          </w:rPr>
          <w:t>Родни стереотипи</w:t>
        </w:r>
      </w:hyperlink>
      <w:r w:rsidR="00CF1362" w:rsidRPr="008F0792">
        <w:rPr>
          <w:lang w:val="sr-Cyrl-CS"/>
        </w:rPr>
        <w:t xml:space="preserve"> могу да ограниче</w:t>
      </w:r>
      <w:r w:rsidRPr="008F0792">
        <w:rPr>
          <w:lang w:val="sr-Cyrl-CS"/>
        </w:rPr>
        <w:t xml:space="preserve"> способност жена да развију своје личне способности, своје про</w:t>
      </w:r>
      <w:r w:rsidR="00CF1362" w:rsidRPr="008F0792">
        <w:rPr>
          <w:lang w:val="sr-Cyrl-CS"/>
        </w:rPr>
        <w:t>фесионалне каријере и доносе</w:t>
      </w:r>
      <w:r w:rsidRPr="008F0792">
        <w:rPr>
          <w:lang w:val="sr-Cyrl-CS"/>
        </w:rPr>
        <w:t xml:space="preserve"> одлуке о својим жив</w:t>
      </w:r>
      <w:r w:rsidR="00CF1362" w:rsidRPr="008F0792">
        <w:rPr>
          <w:lang w:val="sr-Cyrl-CS"/>
        </w:rPr>
        <w:t>отима и животним плановима. И непријатељски/негативни или наизглед доброћудни</w:t>
      </w:r>
      <w:r w:rsidRPr="008F0792">
        <w:rPr>
          <w:lang w:val="sr-Cyrl-CS"/>
        </w:rPr>
        <w:t xml:space="preserve"> стереотипи могу бити штетни. Препозната је потреба да се </w:t>
      </w:r>
      <w:r w:rsidR="00CF1362" w:rsidRPr="008F0792">
        <w:rPr>
          <w:lang w:val="sr-Cyrl-CS"/>
        </w:rPr>
        <w:t>започне решавање штетних</w:t>
      </w:r>
      <w:r w:rsidRPr="008F0792">
        <w:rPr>
          <w:lang w:val="sr-Cyrl-CS"/>
        </w:rPr>
        <w:t xml:space="preserve"> родних стереотипа у циљу промовисања роднеравноправности</w:t>
      </w:r>
      <w:r w:rsidR="00CF1362" w:rsidRPr="008F0792">
        <w:rPr>
          <w:vertAlign w:val="superscript"/>
          <w:lang w:val="sr-Cyrl-CS"/>
        </w:rPr>
        <w:footnoteReference w:id="6"/>
      </w:r>
      <w:r w:rsidRPr="008F0792">
        <w:rPr>
          <w:lang w:val="sr-Cyrl-CS"/>
        </w:rPr>
        <w:t xml:space="preserve">.Конвенција једнако </w:t>
      </w:r>
      <w:r w:rsidR="00CF1362" w:rsidRPr="008F0792">
        <w:rPr>
          <w:lang w:val="sr-Cyrl-CS"/>
        </w:rPr>
        <w:t>уграђује</w:t>
      </w:r>
      <w:r w:rsidRPr="008F0792">
        <w:rPr>
          <w:lang w:val="sr-Cyrl-CS"/>
        </w:rPr>
        <w:t xml:space="preserve"> обавезу </w:t>
      </w:r>
      <w:r w:rsidR="00CF1362" w:rsidRPr="008F0792">
        <w:rPr>
          <w:lang w:val="sr-Cyrl-CS"/>
        </w:rPr>
        <w:t>борбе</w:t>
      </w:r>
      <w:r w:rsidRPr="008F0792">
        <w:rPr>
          <w:lang w:val="sr-Cyrl-CS"/>
        </w:rPr>
        <w:t xml:space="preserve"> против</w:t>
      </w:r>
      <w:r w:rsidR="00CF1362" w:rsidRPr="008F0792">
        <w:rPr>
          <w:lang w:val="sr-Cyrl-CS"/>
        </w:rPr>
        <w:t xml:space="preserve"> стереотипа, предрасуда и штетних пракси</w:t>
      </w:r>
      <w:r w:rsidRPr="008F0792">
        <w:rPr>
          <w:lang w:val="sr-Cyrl-CS"/>
        </w:rPr>
        <w:t xml:space="preserve"> у односу на особе са инвалидитетом, укључујући оне засноване на полу и узрасту, у свим областима живота.</w:t>
      </w:r>
      <w:r w:rsidRPr="008F0792">
        <w:rPr>
          <w:vertAlign w:val="superscript"/>
          <w:lang w:val="sr-Cyrl-CS"/>
        </w:rPr>
        <w:footnoteReference w:id="7"/>
      </w:r>
    </w:p>
    <w:p w:rsidR="00931AD1" w:rsidRPr="008F0792" w:rsidRDefault="00931AD1">
      <w:pPr>
        <w:pStyle w:val="Normal1"/>
        <w:jc w:val="both"/>
        <w:rPr>
          <w:lang w:val="sr-Cyrl-CS"/>
        </w:rPr>
      </w:pPr>
    </w:p>
    <w:p w:rsidR="00931AD1" w:rsidRPr="008F0792" w:rsidRDefault="00CF1362">
      <w:pPr>
        <w:pStyle w:val="Normal1"/>
        <w:numPr>
          <w:ilvl w:val="0"/>
          <w:numId w:val="1"/>
        </w:numPr>
        <w:ind w:left="0" w:firstLine="0"/>
        <w:jc w:val="both"/>
        <w:rPr>
          <w:lang w:val="sr-Cyrl-CS"/>
        </w:rPr>
      </w:pPr>
      <w:r w:rsidRPr="008F0792">
        <w:rPr>
          <w:lang w:val="sr-Cyrl-CS"/>
        </w:rPr>
        <w:t xml:space="preserve">Члан </w:t>
      </w:r>
      <w:r w:rsidR="00127E63" w:rsidRPr="008F0792">
        <w:rPr>
          <w:lang w:val="sr-Cyrl-CS"/>
        </w:rPr>
        <w:t xml:space="preserve">6 </w:t>
      </w:r>
      <w:r w:rsidRPr="008F0792">
        <w:rPr>
          <w:lang w:val="sr-Cyrl-CS"/>
        </w:rPr>
        <w:t>представља одредбу обавезујуће недискриминације</w:t>
      </w:r>
      <w:r w:rsidR="00127E63" w:rsidRPr="008F0792">
        <w:rPr>
          <w:lang w:val="sr-Cyrl-CS"/>
        </w:rPr>
        <w:t xml:space="preserve"> и једнакост</w:t>
      </w:r>
      <w:r w:rsidRPr="008F0792">
        <w:rPr>
          <w:lang w:val="sr-Cyrl-CS"/>
        </w:rPr>
        <w:t>и</w:t>
      </w:r>
      <w:r w:rsidR="00127E63" w:rsidRPr="008F0792">
        <w:rPr>
          <w:lang w:val="sr-Cyrl-CS"/>
        </w:rPr>
        <w:t xml:space="preserve"> која недвосмислено </w:t>
      </w:r>
      <w:r w:rsidRPr="008F0792">
        <w:rPr>
          <w:lang w:val="sr-Cyrl-CS"/>
        </w:rPr>
        <w:t>ван закона ставља дискриминацију</w:t>
      </w:r>
      <w:r w:rsidR="00127E63" w:rsidRPr="008F0792">
        <w:rPr>
          <w:lang w:val="sr-Cyrl-CS"/>
        </w:rPr>
        <w:t xml:space="preserve"> жене са инвалидитетом и промовише ј</w:t>
      </w:r>
      <w:r w:rsidRPr="008F0792">
        <w:rPr>
          <w:lang w:val="sr-Cyrl-CS"/>
        </w:rPr>
        <w:t>еднакост могућности и једнакост</w:t>
      </w:r>
      <w:r w:rsidR="00127E63" w:rsidRPr="008F0792">
        <w:rPr>
          <w:lang w:val="sr-Cyrl-CS"/>
        </w:rPr>
        <w:t xml:space="preserve"> исхода. Жене и </w:t>
      </w:r>
      <w:r w:rsidRPr="008F0792">
        <w:rPr>
          <w:lang w:val="sr-Cyrl-CS"/>
        </w:rPr>
        <w:t>девојчице</w:t>
      </w:r>
      <w:r w:rsidR="00127E63" w:rsidRPr="008F0792">
        <w:rPr>
          <w:lang w:val="sr-Cyrl-CS"/>
        </w:rPr>
        <w:t xml:space="preserve"> са инвалидитетом имају в</w:t>
      </w:r>
      <w:r w:rsidRPr="008F0792">
        <w:rPr>
          <w:lang w:val="sr-Cyrl-CS"/>
        </w:rPr>
        <w:t>еће шансе да буду дискриминисане</w:t>
      </w:r>
      <w:r w:rsidR="00127E63" w:rsidRPr="008F0792">
        <w:rPr>
          <w:lang w:val="sr-Cyrl-CS"/>
        </w:rPr>
        <w:t xml:space="preserve"> у односу на мушкарце и дечаке са инвалидитетом и </w:t>
      </w:r>
      <w:r w:rsidRPr="008F0792">
        <w:rPr>
          <w:lang w:val="sr-Cyrl-CS"/>
        </w:rPr>
        <w:t xml:space="preserve">у односу на ширу популацију </w:t>
      </w:r>
      <w:r w:rsidR="00127E63" w:rsidRPr="008F0792">
        <w:rPr>
          <w:lang w:val="sr-Cyrl-CS"/>
        </w:rPr>
        <w:t xml:space="preserve">жена и </w:t>
      </w:r>
      <w:r w:rsidRPr="008F0792">
        <w:rPr>
          <w:lang w:val="sr-Cyrl-CS"/>
        </w:rPr>
        <w:t>девојчица</w:t>
      </w:r>
      <w:r w:rsidR="00127E63" w:rsidRPr="008F0792">
        <w:rPr>
          <w:lang w:val="sr-Cyrl-CS"/>
        </w:rPr>
        <w:t xml:space="preserve">. </w:t>
      </w:r>
    </w:p>
    <w:p w:rsidR="00931AD1" w:rsidRPr="008F0792" w:rsidRDefault="00931AD1">
      <w:pPr>
        <w:pStyle w:val="Normal1"/>
        <w:jc w:val="both"/>
        <w:rPr>
          <w:lang w:val="sr-Cyrl-CS"/>
        </w:rPr>
      </w:pPr>
    </w:p>
    <w:p w:rsidR="00931AD1" w:rsidRPr="008F0792" w:rsidRDefault="008500FD" w:rsidP="004713A7">
      <w:pPr>
        <w:pStyle w:val="Normal1"/>
        <w:numPr>
          <w:ilvl w:val="0"/>
          <w:numId w:val="1"/>
        </w:numPr>
        <w:ind w:left="0" w:firstLine="0"/>
        <w:jc w:val="both"/>
        <w:rPr>
          <w:lang w:val="sr-Cyrl-CS"/>
        </w:rPr>
      </w:pPr>
      <w:r>
        <w:rPr>
          <w:lang w:val="sr-Cyrl-CS"/>
        </w:rPr>
        <w:t>Комитет</w:t>
      </w:r>
      <w:r w:rsidR="006C7FCB" w:rsidRPr="008F0792">
        <w:rPr>
          <w:lang w:val="sr-Cyrl-CS"/>
        </w:rPr>
        <w:t>примећује да су доприноси изнети</w:t>
      </w:r>
      <w:r w:rsidR="00CF1362" w:rsidRPr="008F0792">
        <w:rPr>
          <w:lang w:val="sr-Cyrl-CS"/>
        </w:rPr>
        <w:t xml:space="preserve"> током полудневне</w:t>
      </w:r>
      <w:r w:rsidR="00127E63" w:rsidRPr="008F0792">
        <w:rPr>
          <w:lang w:val="sr-Cyrl-CS"/>
        </w:rPr>
        <w:t xml:space="preserve"> опште дискусије о женама и </w:t>
      </w:r>
      <w:r w:rsidR="00CF1362" w:rsidRPr="008F0792">
        <w:rPr>
          <w:lang w:val="sr-Cyrl-CS"/>
        </w:rPr>
        <w:t>девојчицама са инвалидитетом која је одржана током 9. седнице у априлу 2013</w:t>
      </w:r>
      <w:r w:rsidR="004E6CE6">
        <w:rPr>
          <w:lang w:val="sr-Cyrl-CS"/>
        </w:rPr>
        <w:t>. године</w:t>
      </w:r>
      <w:r w:rsidR="00CF1362" w:rsidRPr="008F0792">
        <w:rPr>
          <w:lang w:val="sr-Cyrl-CS"/>
        </w:rPr>
        <w:t>, истакли низ тема и ид</w:t>
      </w:r>
      <w:r w:rsidR="006C7FCB" w:rsidRPr="008F0792">
        <w:rPr>
          <w:lang w:val="sr-Cyrl-CS"/>
        </w:rPr>
        <w:t>ентификовали три главна премета</w:t>
      </w:r>
      <w:r w:rsidR="00CF1362" w:rsidRPr="008F0792">
        <w:rPr>
          <w:lang w:val="sr-Cyrl-CS"/>
        </w:rPr>
        <w:t xml:space="preserve"> забринутост</w:t>
      </w:r>
      <w:r w:rsidR="006C7FCB" w:rsidRPr="008F0792">
        <w:rPr>
          <w:lang w:val="sr-Cyrl-CS"/>
        </w:rPr>
        <w:t>и</w:t>
      </w:r>
      <w:r w:rsidR="00127E63" w:rsidRPr="008F0792">
        <w:rPr>
          <w:lang w:val="sr-Cyrl-CS"/>
        </w:rPr>
        <w:t xml:space="preserve"> у вези са заштитом њихових људских права: (1) насиље, (2) сексуално и репродуктивно здравље и права и (3) дискриминација. Оси</w:t>
      </w:r>
      <w:r w:rsidR="00CF1362" w:rsidRPr="008F0792">
        <w:rPr>
          <w:lang w:val="sr-Cyrl-CS"/>
        </w:rPr>
        <w:t>м тога, закључна запажања издата до данас</w:t>
      </w:r>
      <w:r w:rsidR="00127E63" w:rsidRPr="008F0792">
        <w:rPr>
          <w:lang w:val="sr-Cyrl-CS"/>
        </w:rPr>
        <w:t xml:space="preserve"> од стране овог </w:t>
      </w:r>
      <w:r w:rsidR="00025867" w:rsidRPr="008F0792">
        <w:rPr>
          <w:lang w:val="sr-Cyrl-CS"/>
        </w:rPr>
        <w:t>Одбор</w:t>
      </w:r>
      <w:r w:rsidR="00CF1362" w:rsidRPr="008F0792">
        <w:rPr>
          <w:lang w:val="sr-Cyrl-CS"/>
        </w:rPr>
        <w:t>ао женама</w:t>
      </w:r>
      <w:r w:rsidR="00127E63" w:rsidRPr="008F0792">
        <w:rPr>
          <w:lang w:val="sr-Cyrl-CS"/>
        </w:rPr>
        <w:t xml:space="preserve"> са инвалидитетом изражавају забринутост</w:t>
      </w:r>
      <w:r w:rsidR="00CF1362" w:rsidRPr="008F0792">
        <w:rPr>
          <w:lang w:val="sr-Cyrl-CS"/>
        </w:rPr>
        <w:t xml:space="preserve"> у вези са: распрострањеношћу</w:t>
      </w:r>
      <w:r w:rsidR="00127E63" w:rsidRPr="008F0792">
        <w:rPr>
          <w:lang w:val="sr-Cyrl-CS"/>
        </w:rPr>
        <w:t xml:space="preserve"> вишеструке дискриминације и </w:t>
      </w:r>
      <w:r w:rsidR="00CF1362" w:rsidRPr="008F0792">
        <w:rPr>
          <w:lang w:val="sr-Cyrl-CS"/>
        </w:rPr>
        <w:t>вишеструке</w:t>
      </w:r>
      <w:r w:rsidR="00127E63" w:rsidRPr="008F0792">
        <w:rPr>
          <w:lang w:val="sr-Cyrl-CS"/>
        </w:rPr>
        <w:t xml:space="preserve"> дискриминације жена </w:t>
      </w:r>
      <w:r w:rsidR="00127E63" w:rsidRPr="008F0792">
        <w:rPr>
          <w:lang w:val="sr-Cyrl-CS"/>
        </w:rPr>
        <w:lastRenderedPageBreak/>
        <w:t>саинвалидитетом</w:t>
      </w:r>
      <w:r w:rsidR="00CF1362" w:rsidRPr="008F0792">
        <w:rPr>
          <w:vertAlign w:val="superscript"/>
          <w:lang w:val="sr-Cyrl-CS"/>
        </w:rPr>
        <w:footnoteReference w:id="8"/>
      </w:r>
      <w:r w:rsidR="00127E63" w:rsidRPr="008F0792">
        <w:rPr>
          <w:lang w:val="sr-Cyrl-CS"/>
        </w:rPr>
        <w:t>,на основу њиховог пола, инвалидитета и других фактора</w:t>
      </w:r>
      <w:r w:rsidR="00127E63" w:rsidRPr="008F0792">
        <w:rPr>
          <w:vertAlign w:val="superscript"/>
          <w:lang w:val="sr-Cyrl-CS"/>
        </w:rPr>
        <w:footnoteReference w:id="9"/>
      </w:r>
      <w:r w:rsidR="00CF1362" w:rsidRPr="008F0792">
        <w:rPr>
          <w:lang w:val="sr-Cyrl-CS"/>
        </w:rPr>
        <w:t xml:space="preserve"> који нису довољно обухваћени у законодавству и политикама</w:t>
      </w:r>
      <w:r w:rsidR="00127E63" w:rsidRPr="008F0792">
        <w:rPr>
          <w:vertAlign w:val="superscript"/>
          <w:lang w:val="sr-Cyrl-CS"/>
        </w:rPr>
        <w:footnoteReference w:id="10"/>
      </w:r>
      <w:r w:rsidR="00127E63" w:rsidRPr="008F0792">
        <w:rPr>
          <w:lang w:val="sr-Cyrl-CS"/>
        </w:rPr>
        <w:t>; право</w:t>
      </w:r>
      <w:r w:rsidR="00CF1362" w:rsidRPr="008F0792">
        <w:rPr>
          <w:lang w:val="sr-Cyrl-CS"/>
        </w:rPr>
        <w:t>м</w:t>
      </w:r>
      <w:r w:rsidR="00127E63" w:rsidRPr="008F0792">
        <w:rPr>
          <w:lang w:val="sr-Cyrl-CS"/>
        </w:rPr>
        <w:t xml:space="preserve"> наживот</w:t>
      </w:r>
      <w:r w:rsidR="00CF1362" w:rsidRPr="008F0792">
        <w:rPr>
          <w:vertAlign w:val="superscript"/>
          <w:lang w:val="sr-Cyrl-CS"/>
        </w:rPr>
        <w:footnoteReference w:id="11"/>
      </w:r>
      <w:r w:rsidR="00127E63" w:rsidRPr="008F0792">
        <w:rPr>
          <w:lang w:val="sr-Cyrl-CS"/>
        </w:rPr>
        <w:t>,једнак</w:t>
      </w:r>
      <w:r w:rsidR="00CF1362" w:rsidRPr="008F0792">
        <w:rPr>
          <w:lang w:val="sr-Cyrl-CS"/>
        </w:rPr>
        <w:t>ошћу</w:t>
      </w:r>
      <w:r w:rsidR="00127E63" w:rsidRPr="008F0792">
        <w:rPr>
          <w:lang w:val="sr-Cyrl-CS"/>
        </w:rPr>
        <w:t xml:space="preserve"> предзаконом</w:t>
      </w:r>
      <w:r w:rsidR="00CF1362" w:rsidRPr="008F0792">
        <w:rPr>
          <w:vertAlign w:val="superscript"/>
          <w:lang w:val="sr-Cyrl-CS"/>
        </w:rPr>
        <w:footnoteReference w:id="12"/>
      </w:r>
      <w:r w:rsidR="00127E63" w:rsidRPr="008F0792">
        <w:rPr>
          <w:lang w:val="sr-Cyrl-CS"/>
        </w:rPr>
        <w:t>,</w:t>
      </w:r>
      <w:r w:rsidR="00CF1362" w:rsidRPr="008F0792">
        <w:rPr>
          <w:lang w:val="sr-Cyrl-CS"/>
        </w:rPr>
        <w:t xml:space="preserve"> тврдокорношћу</w:t>
      </w:r>
      <w:r w:rsidR="00127E63" w:rsidRPr="008F0792">
        <w:rPr>
          <w:lang w:val="sr-Cyrl-CS"/>
        </w:rPr>
        <w:t xml:space="preserve"> н</w:t>
      </w:r>
      <w:r w:rsidR="00BD7405" w:rsidRPr="008F0792">
        <w:rPr>
          <w:lang w:val="sr-Cyrl-CS"/>
        </w:rPr>
        <w:t>асиља над женама и д</w:t>
      </w:r>
      <w:r w:rsidR="00CF1362" w:rsidRPr="008F0792">
        <w:rPr>
          <w:lang w:val="sr-Cyrl-CS"/>
        </w:rPr>
        <w:t xml:space="preserve">евојчицама </w:t>
      </w:r>
      <w:r w:rsidR="00127E63" w:rsidRPr="008F0792">
        <w:rPr>
          <w:lang w:val="sr-Cyrl-CS"/>
        </w:rPr>
        <w:t>саинвалидитетом</w:t>
      </w:r>
      <w:r w:rsidR="00CF1362" w:rsidRPr="008F0792">
        <w:rPr>
          <w:vertAlign w:val="superscript"/>
          <w:lang w:val="sr-Cyrl-CS"/>
        </w:rPr>
        <w:footnoteReference w:id="13"/>
      </w:r>
      <w:r w:rsidR="00127E63" w:rsidRPr="008F0792">
        <w:rPr>
          <w:lang w:val="sr-Cyrl-CS"/>
        </w:rPr>
        <w:t>,укључујући сексуално насиље</w:t>
      </w:r>
      <w:r w:rsidR="00127E63" w:rsidRPr="008F0792">
        <w:rPr>
          <w:vertAlign w:val="superscript"/>
          <w:lang w:val="sr-Cyrl-CS"/>
        </w:rPr>
        <w:footnoteReference w:id="14"/>
      </w:r>
      <w:r w:rsidR="00CF1362" w:rsidRPr="008F0792">
        <w:rPr>
          <w:lang w:val="sr-Cyrl-CS"/>
        </w:rPr>
        <w:t xml:space="preserve"> и злостављање</w:t>
      </w:r>
      <w:r w:rsidR="00127E63" w:rsidRPr="008F0792">
        <w:rPr>
          <w:vertAlign w:val="superscript"/>
          <w:lang w:val="sr-Cyrl-CS"/>
        </w:rPr>
        <w:footnoteReference w:id="15"/>
      </w:r>
      <w:r w:rsidR="00CF1362" w:rsidRPr="008F0792">
        <w:rPr>
          <w:lang w:val="sr-Cyrl-CS"/>
        </w:rPr>
        <w:t xml:space="preserve">, </w:t>
      </w:r>
      <w:r w:rsidR="00127E63" w:rsidRPr="008F0792">
        <w:rPr>
          <w:lang w:val="sr-Cyrl-CS"/>
        </w:rPr>
        <w:t>присилну стерилизацију</w:t>
      </w:r>
      <w:r w:rsidR="00127E63" w:rsidRPr="008F0792">
        <w:rPr>
          <w:vertAlign w:val="superscript"/>
          <w:lang w:val="sr-Cyrl-CS"/>
        </w:rPr>
        <w:footnoteReference w:id="16"/>
      </w:r>
      <w:r w:rsidR="00CF1362" w:rsidRPr="008F0792">
        <w:rPr>
          <w:lang w:val="sr-Cyrl-CS"/>
        </w:rPr>
        <w:t xml:space="preserve">, сакаћење </w:t>
      </w:r>
      <w:r w:rsidR="00127E63" w:rsidRPr="008F0792">
        <w:rPr>
          <w:lang w:val="sr-Cyrl-CS"/>
        </w:rPr>
        <w:t>женскихгениталија</w:t>
      </w:r>
      <w:r w:rsidR="00CF1362" w:rsidRPr="008F0792">
        <w:rPr>
          <w:vertAlign w:val="superscript"/>
          <w:lang w:val="sr-Cyrl-CS"/>
        </w:rPr>
        <w:footnoteReference w:id="17"/>
      </w:r>
      <w:r w:rsidR="00127E63" w:rsidRPr="008F0792">
        <w:rPr>
          <w:lang w:val="sr-Cyrl-CS"/>
        </w:rPr>
        <w:t>,</w:t>
      </w:r>
      <w:r w:rsidR="00CF1362" w:rsidRPr="008F0792">
        <w:rPr>
          <w:lang w:val="sr-Cyrl-CS"/>
        </w:rPr>
        <w:t xml:space="preserve"> сексуалну и економску експлоатацију</w:t>
      </w:r>
      <w:r w:rsidR="00CF1362" w:rsidRPr="008F0792">
        <w:rPr>
          <w:vertAlign w:val="superscript"/>
          <w:lang w:val="sr-Cyrl-CS"/>
        </w:rPr>
        <w:footnoteReference w:id="18"/>
      </w:r>
      <w:r w:rsidR="00127E63" w:rsidRPr="008F0792">
        <w:rPr>
          <w:lang w:val="sr-Cyrl-CS"/>
        </w:rPr>
        <w:t>;</w:t>
      </w:r>
      <w:r w:rsidR="00CF1362" w:rsidRPr="008F0792">
        <w:rPr>
          <w:lang w:val="sr-Cyrl-CS"/>
        </w:rPr>
        <w:t xml:space="preserve"> институционализациј</w:t>
      </w:r>
      <w:r w:rsidR="00BD7405" w:rsidRPr="008F0792">
        <w:rPr>
          <w:lang w:val="sr-Cyrl-CS"/>
        </w:rPr>
        <w:t>ом</w:t>
      </w:r>
      <w:r w:rsidR="00CF1362" w:rsidRPr="008F0792">
        <w:rPr>
          <w:vertAlign w:val="superscript"/>
          <w:lang w:val="sr-Cyrl-CS"/>
        </w:rPr>
        <w:footnoteReference w:id="19"/>
      </w:r>
      <w:r w:rsidR="00127E63" w:rsidRPr="008F0792">
        <w:rPr>
          <w:lang w:val="sr-Cyrl-CS"/>
        </w:rPr>
        <w:t>,</w:t>
      </w:r>
      <w:r w:rsidR="004713A7" w:rsidRPr="008F0792">
        <w:rPr>
          <w:lang w:val="sr-Cyrl-CS"/>
        </w:rPr>
        <w:t>одсуством</w:t>
      </w:r>
      <w:r w:rsidR="00CF1362" w:rsidRPr="008F0792">
        <w:rPr>
          <w:lang w:val="sr-Cyrl-CS"/>
        </w:rPr>
        <w:t xml:space="preserve"> или недовољним</w:t>
      </w:r>
      <w:r w:rsidR="00127E63" w:rsidRPr="008F0792">
        <w:rPr>
          <w:lang w:val="sr-Cyrl-CS"/>
        </w:rPr>
        <w:t xml:space="preserve"> учешће</w:t>
      </w:r>
      <w:r w:rsidR="00CF1362" w:rsidRPr="008F0792">
        <w:rPr>
          <w:lang w:val="sr-Cyrl-CS"/>
        </w:rPr>
        <w:t>м</w:t>
      </w:r>
      <w:r w:rsidR="00127E63" w:rsidRPr="008F0792">
        <w:rPr>
          <w:lang w:val="sr-Cyrl-CS"/>
        </w:rPr>
        <w:t xml:space="preserve"> жена са инвалидитетом у процесима одлучивања</w:t>
      </w:r>
      <w:r w:rsidR="00127E63" w:rsidRPr="008F0792">
        <w:rPr>
          <w:vertAlign w:val="superscript"/>
          <w:lang w:val="sr-Cyrl-CS"/>
        </w:rPr>
        <w:footnoteReference w:id="20"/>
      </w:r>
      <w:r w:rsidR="00127E63" w:rsidRPr="008F0792">
        <w:rPr>
          <w:lang w:val="sr-Cyrl-CS"/>
        </w:rPr>
        <w:t xml:space="preserve"> у јавном и политичкомживоту</w:t>
      </w:r>
      <w:r w:rsidR="00CF1362" w:rsidRPr="008F0792">
        <w:rPr>
          <w:vertAlign w:val="superscript"/>
          <w:lang w:val="sr-Cyrl-CS"/>
        </w:rPr>
        <w:footnoteReference w:id="21"/>
      </w:r>
      <w:r w:rsidR="00127E63" w:rsidRPr="008F0792">
        <w:rPr>
          <w:lang w:val="sr-Cyrl-CS"/>
        </w:rPr>
        <w:t>;</w:t>
      </w:r>
      <w:r w:rsidR="00BD7405" w:rsidRPr="008F0792">
        <w:rPr>
          <w:lang w:val="sr-Cyrl-CS"/>
        </w:rPr>
        <w:t>недостат</w:t>
      </w:r>
      <w:r w:rsidR="00127E63" w:rsidRPr="008F0792">
        <w:rPr>
          <w:lang w:val="sr-Cyrl-CS"/>
        </w:rPr>
        <w:t>к</w:t>
      </w:r>
      <w:r w:rsidR="00BD7405" w:rsidRPr="008F0792">
        <w:rPr>
          <w:lang w:val="sr-Cyrl-CS"/>
        </w:rPr>
        <w:t>ом</w:t>
      </w:r>
      <w:r w:rsidR="00127E63" w:rsidRPr="008F0792">
        <w:rPr>
          <w:lang w:val="sr-Cyrl-CS"/>
        </w:rPr>
        <w:t xml:space="preserve"> укључивања родне перспективе у политике у областиинвалидности</w:t>
      </w:r>
      <w:r w:rsidR="00CF1362" w:rsidRPr="008F0792">
        <w:rPr>
          <w:vertAlign w:val="superscript"/>
          <w:lang w:val="sr-Cyrl-CS"/>
        </w:rPr>
        <w:footnoteReference w:id="22"/>
      </w:r>
      <w:r w:rsidR="00127E63" w:rsidRPr="008F0792">
        <w:rPr>
          <w:lang w:val="sr-Cyrl-CS"/>
        </w:rPr>
        <w:t>,</w:t>
      </w:r>
      <w:r w:rsidR="00BD7405" w:rsidRPr="008F0792">
        <w:rPr>
          <w:lang w:val="sr-Cyrl-CS"/>
        </w:rPr>
        <w:t>недостат</w:t>
      </w:r>
      <w:r w:rsidR="00127E63" w:rsidRPr="008F0792">
        <w:rPr>
          <w:lang w:val="sr-Cyrl-CS"/>
        </w:rPr>
        <w:t>к</w:t>
      </w:r>
      <w:r w:rsidR="00BD7405" w:rsidRPr="008F0792">
        <w:rPr>
          <w:lang w:val="sr-Cyrl-CS"/>
        </w:rPr>
        <w:t>ом</w:t>
      </w:r>
      <w:r w:rsidR="00127E63" w:rsidRPr="008F0792">
        <w:rPr>
          <w:lang w:val="sr-Cyrl-CS"/>
        </w:rPr>
        <w:t xml:space="preserve"> перспективе права особа са инвалидитетом у</w:t>
      </w:r>
      <w:r w:rsidR="00CF1362" w:rsidRPr="008F0792">
        <w:rPr>
          <w:lang w:val="sr-Cyrl-CS"/>
        </w:rPr>
        <w:t xml:space="preserve"> родним </w:t>
      </w:r>
      <w:r w:rsidR="00127E63" w:rsidRPr="008F0792">
        <w:rPr>
          <w:lang w:val="sr-Cyrl-CS"/>
        </w:rPr>
        <w:t>политика</w:t>
      </w:r>
      <w:r w:rsidR="00CF1362" w:rsidRPr="008F0792">
        <w:rPr>
          <w:lang w:val="sr-Cyrl-CS"/>
        </w:rPr>
        <w:t>ма</w:t>
      </w:r>
      <w:r w:rsidR="00CF1362" w:rsidRPr="008F0792">
        <w:rPr>
          <w:vertAlign w:val="superscript"/>
          <w:lang w:val="sr-Cyrl-CS"/>
        </w:rPr>
        <w:footnoteReference w:id="23"/>
      </w:r>
      <w:r w:rsidR="00127E63" w:rsidRPr="008F0792">
        <w:rPr>
          <w:lang w:val="sr-Cyrl-CS"/>
        </w:rPr>
        <w:t>;</w:t>
      </w:r>
      <w:r w:rsidR="00BD7405" w:rsidRPr="008F0792">
        <w:rPr>
          <w:lang w:val="sr-Cyrl-CS"/>
        </w:rPr>
        <w:t>и недостат</w:t>
      </w:r>
      <w:r w:rsidR="00127E63" w:rsidRPr="008F0792">
        <w:rPr>
          <w:lang w:val="sr-Cyrl-CS"/>
        </w:rPr>
        <w:t>к</w:t>
      </w:r>
      <w:r w:rsidR="00BD7405" w:rsidRPr="008F0792">
        <w:rPr>
          <w:lang w:val="sr-Cyrl-CS"/>
        </w:rPr>
        <w:t>ом</w:t>
      </w:r>
      <w:r w:rsidR="00127E63" w:rsidRPr="008F0792">
        <w:rPr>
          <w:lang w:val="sr-Cyrl-CS"/>
        </w:rPr>
        <w:t xml:space="preserve"> или недовољн</w:t>
      </w:r>
      <w:r w:rsidR="00BD7405" w:rsidRPr="008F0792">
        <w:rPr>
          <w:lang w:val="sr-Cyrl-CS"/>
        </w:rPr>
        <w:t>им</w:t>
      </w:r>
      <w:r w:rsidR="00127E63" w:rsidRPr="008F0792">
        <w:rPr>
          <w:lang w:val="sr-Cyrl-CS"/>
        </w:rPr>
        <w:t xml:space="preserve"> посебн</w:t>
      </w:r>
      <w:r w:rsidR="00BD7405" w:rsidRPr="008F0792">
        <w:rPr>
          <w:lang w:val="sr-Cyrl-CS"/>
        </w:rPr>
        <w:t>им</w:t>
      </w:r>
      <w:r w:rsidR="00127E63" w:rsidRPr="008F0792">
        <w:rPr>
          <w:lang w:val="sr-Cyrl-CS"/>
        </w:rPr>
        <w:t xml:space="preserve"> мер</w:t>
      </w:r>
      <w:r w:rsidR="00BD7405" w:rsidRPr="008F0792">
        <w:rPr>
          <w:lang w:val="sr-Cyrl-CS"/>
        </w:rPr>
        <w:t>ама</w:t>
      </w:r>
      <w:r w:rsidR="00127E63" w:rsidRPr="008F0792">
        <w:rPr>
          <w:lang w:val="sr-Cyrl-CS"/>
        </w:rPr>
        <w:t xml:space="preserve"> за промовисање образовања и запошљавања жена са инвалидитетом</w:t>
      </w:r>
      <w:r w:rsidR="007E5ED4" w:rsidRPr="008F0792">
        <w:rPr>
          <w:lang w:val="sr-Cyrl-CS"/>
        </w:rPr>
        <w:t>.</w:t>
      </w:r>
      <w:r w:rsidR="00CF1362" w:rsidRPr="008F0792">
        <w:rPr>
          <w:vertAlign w:val="superscript"/>
          <w:lang w:val="sr-Cyrl-CS"/>
        </w:rPr>
        <w:footnoteReference w:id="24"/>
      </w:r>
    </w:p>
    <w:p w:rsidR="00931AD1" w:rsidRPr="008F0792" w:rsidRDefault="00931AD1">
      <w:pPr>
        <w:pStyle w:val="Normal1"/>
        <w:jc w:val="both"/>
        <w:rPr>
          <w:lang w:val="sr-Cyrl-CS"/>
        </w:rPr>
      </w:pPr>
    </w:p>
    <w:p w:rsidR="00931AD1" w:rsidRPr="008F0792" w:rsidRDefault="00CF1362">
      <w:pPr>
        <w:pStyle w:val="Normal1"/>
        <w:jc w:val="both"/>
        <w:rPr>
          <w:lang w:val="sr-Cyrl-CS"/>
        </w:rPr>
      </w:pPr>
      <w:r w:rsidRPr="008F0792">
        <w:rPr>
          <w:b/>
          <w:lang w:val="sr-Cyrl-CS"/>
        </w:rPr>
        <w:t>ПоглављеIII</w:t>
      </w:r>
      <w:r w:rsidR="00127E63" w:rsidRPr="008F0792">
        <w:rPr>
          <w:b/>
          <w:lang w:val="sr-Cyrl-CS"/>
        </w:rPr>
        <w:t>:</w:t>
      </w:r>
      <w:r w:rsidRPr="008F0792">
        <w:rPr>
          <w:b/>
          <w:lang w:val="sr-Cyrl-CS"/>
        </w:rPr>
        <w:t xml:space="preserve">Нормативни </w:t>
      </w:r>
      <w:r w:rsidR="00127E63" w:rsidRPr="008F0792">
        <w:rPr>
          <w:b/>
          <w:lang w:val="sr-Cyrl-CS"/>
        </w:rPr>
        <w:t xml:space="preserve">садржај </w:t>
      </w:r>
    </w:p>
    <w:p w:rsidR="00931AD1" w:rsidRPr="008F0792" w:rsidRDefault="00CF1362">
      <w:pPr>
        <w:pStyle w:val="Normal1"/>
        <w:numPr>
          <w:ilvl w:val="0"/>
          <w:numId w:val="1"/>
        </w:numPr>
        <w:spacing w:line="259" w:lineRule="auto"/>
        <w:ind w:left="0" w:firstLine="0"/>
        <w:contextualSpacing/>
        <w:jc w:val="both"/>
        <w:rPr>
          <w:lang w:val="sr-Cyrl-CS"/>
        </w:rPr>
      </w:pPr>
      <w:r w:rsidRPr="008F0792">
        <w:rPr>
          <w:lang w:val="sr-Cyrl-CS"/>
        </w:rPr>
        <w:t xml:space="preserve">Овај </w:t>
      </w:r>
      <w:r w:rsidR="00127E63" w:rsidRPr="008F0792">
        <w:rPr>
          <w:lang w:val="sr-Cyrl-CS"/>
        </w:rPr>
        <w:t>општикоментар одражава тумачење члана</w:t>
      </w:r>
      <w:r w:rsidR="00BD7405" w:rsidRPr="008F0792">
        <w:rPr>
          <w:lang w:val="sr-Cyrl-CS"/>
        </w:rPr>
        <w:t xml:space="preserve"> 6 које</w:t>
      </w:r>
      <w:r w:rsidR="00127E63" w:rsidRPr="008F0792">
        <w:rPr>
          <w:lang w:val="sr-Cyrl-CS"/>
        </w:rPr>
        <w:t xml:space="preserve"> се заснива на општим </w:t>
      </w:r>
      <w:r w:rsidR="00F544A4" w:rsidRPr="008F0792">
        <w:rPr>
          <w:lang w:val="sr-Cyrl-CS"/>
        </w:rPr>
        <w:t>начелима</w:t>
      </w:r>
      <w:r w:rsidR="00127E63" w:rsidRPr="008F0792">
        <w:rPr>
          <w:lang w:val="sr-Cyrl-CS"/>
        </w:rPr>
        <w:t xml:space="preserve"> Конвенције, ка</w:t>
      </w:r>
      <w:r w:rsidR="00F544A4" w:rsidRPr="008F0792">
        <w:rPr>
          <w:lang w:val="sr-Cyrl-CS"/>
        </w:rPr>
        <w:t>ко је наведено у члану 3, наиме:</w:t>
      </w:r>
      <w:r w:rsidR="00BD7405" w:rsidRPr="008F0792">
        <w:rPr>
          <w:lang w:val="sr-Cyrl-CS"/>
        </w:rPr>
        <w:t xml:space="preserve"> поштовању</w:t>
      </w:r>
      <w:r w:rsidR="00F544A4" w:rsidRPr="008F0792">
        <w:rPr>
          <w:lang w:val="sr-Cyrl-CS"/>
        </w:rPr>
        <w:t>урођеног достојанства, индивидуалн</w:t>
      </w:r>
      <w:r w:rsidR="00BD7405" w:rsidRPr="008F0792">
        <w:rPr>
          <w:lang w:val="sr-Cyrl-CS"/>
        </w:rPr>
        <w:t>ој</w:t>
      </w:r>
      <w:r w:rsidR="00F544A4" w:rsidRPr="008F0792">
        <w:rPr>
          <w:lang w:val="sr-Cyrl-CS"/>
        </w:rPr>
        <w:t xml:space="preserve"> самосталност</w:t>
      </w:r>
      <w:r w:rsidR="00BD7405" w:rsidRPr="008F0792">
        <w:rPr>
          <w:lang w:val="sr-Cyrl-CS"/>
        </w:rPr>
        <w:t>и</w:t>
      </w:r>
      <w:r w:rsidR="00127E63" w:rsidRPr="008F0792">
        <w:rPr>
          <w:lang w:val="sr-Cyrl-CS"/>
        </w:rPr>
        <w:t xml:space="preserve"> - укључујући слободу </w:t>
      </w:r>
      <w:r w:rsidR="00F544A4" w:rsidRPr="008F0792">
        <w:rPr>
          <w:lang w:val="sr-Cyrl-CS"/>
        </w:rPr>
        <w:t>властитог изб</w:t>
      </w:r>
      <w:r w:rsidR="00BD7405" w:rsidRPr="008F0792">
        <w:rPr>
          <w:lang w:val="sr-Cyrl-CS"/>
        </w:rPr>
        <w:t>ора и независност особа; забрани</w:t>
      </w:r>
      <w:r w:rsidR="00F544A4" w:rsidRPr="008F0792">
        <w:rPr>
          <w:lang w:val="sr-Cyrl-CS"/>
        </w:rPr>
        <w:t xml:space="preserve"> дискриминације; п</w:t>
      </w:r>
      <w:r w:rsidR="00127E63" w:rsidRPr="008F0792">
        <w:rPr>
          <w:lang w:val="sr-Cyrl-CS"/>
        </w:rPr>
        <w:t>уно</w:t>
      </w:r>
      <w:r w:rsidR="00BD7405" w:rsidRPr="008F0792">
        <w:rPr>
          <w:lang w:val="sr-Cyrl-CS"/>
        </w:rPr>
        <w:t>м</w:t>
      </w:r>
      <w:r w:rsidR="00127E63" w:rsidRPr="008F0792">
        <w:rPr>
          <w:lang w:val="sr-Cyrl-CS"/>
        </w:rPr>
        <w:t xml:space="preserve"> и </w:t>
      </w:r>
      <w:r w:rsidR="00BD7405" w:rsidRPr="008F0792">
        <w:rPr>
          <w:lang w:val="sr-Cyrl-CS"/>
        </w:rPr>
        <w:t>делотворном учешћу</w:t>
      </w:r>
      <w:r w:rsidR="00127E63" w:rsidRPr="008F0792">
        <w:rPr>
          <w:lang w:val="sr-Cyrl-CS"/>
        </w:rPr>
        <w:t xml:space="preserve"> и укљ</w:t>
      </w:r>
      <w:r w:rsidR="00BD7405" w:rsidRPr="008F0792">
        <w:rPr>
          <w:lang w:val="sr-Cyrl-CS"/>
        </w:rPr>
        <w:t>учивању</w:t>
      </w:r>
      <w:r w:rsidR="00127E63" w:rsidRPr="008F0792">
        <w:rPr>
          <w:lang w:val="sr-Cyrl-CS"/>
        </w:rPr>
        <w:t xml:space="preserve"> у друштво; </w:t>
      </w:r>
      <w:r w:rsidR="00F544A4" w:rsidRPr="008F0792">
        <w:rPr>
          <w:lang w:val="sr-Cyrl-CS"/>
        </w:rPr>
        <w:t>уважавањ</w:t>
      </w:r>
      <w:r w:rsidR="00BD7405" w:rsidRPr="008F0792">
        <w:rPr>
          <w:lang w:val="sr-Cyrl-CS"/>
        </w:rPr>
        <w:t>у</w:t>
      </w:r>
      <w:r w:rsidR="00F544A4" w:rsidRPr="008F0792">
        <w:rPr>
          <w:lang w:val="sr-Cyrl-CS"/>
        </w:rPr>
        <w:t>разлика</w:t>
      </w:r>
      <w:r w:rsidR="00BD7405" w:rsidRPr="008F0792">
        <w:rPr>
          <w:lang w:val="sr-Cyrl-CS"/>
        </w:rPr>
        <w:t xml:space="preserve"> и прихватању</w:t>
      </w:r>
      <w:r w:rsidR="00127E63" w:rsidRPr="008F0792">
        <w:rPr>
          <w:lang w:val="sr-Cyrl-CS"/>
        </w:rPr>
        <w:t xml:space="preserve"> особа са инвалидитетом као д</w:t>
      </w:r>
      <w:r w:rsidR="00F544A4" w:rsidRPr="008F0792">
        <w:rPr>
          <w:lang w:val="sr-Cyrl-CS"/>
        </w:rPr>
        <w:t>ела људске раз</w:t>
      </w:r>
      <w:r w:rsidR="00BD7405" w:rsidRPr="008F0792">
        <w:rPr>
          <w:lang w:val="sr-Cyrl-CS"/>
        </w:rPr>
        <w:t>ноликости и човечaнства; једнаким</w:t>
      </w:r>
      <w:r w:rsidR="00127E63" w:rsidRPr="008F0792">
        <w:rPr>
          <w:lang w:val="sr-Cyrl-CS"/>
        </w:rPr>
        <w:t xml:space="preserve"> могућности</w:t>
      </w:r>
      <w:r w:rsidR="00BD7405" w:rsidRPr="008F0792">
        <w:rPr>
          <w:lang w:val="sr-Cyrl-CS"/>
        </w:rPr>
        <w:t>ма</w:t>
      </w:r>
      <w:r w:rsidR="00127E63" w:rsidRPr="008F0792">
        <w:rPr>
          <w:lang w:val="sr-Cyrl-CS"/>
        </w:rPr>
        <w:t>; доступност</w:t>
      </w:r>
      <w:r w:rsidR="00BD7405" w:rsidRPr="008F0792">
        <w:rPr>
          <w:lang w:val="sr-Cyrl-CS"/>
        </w:rPr>
        <w:t>и</w:t>
      </w:r>
      <w:r w:rsidR="00127E63" w:rsidRPr="008F0792">
        <w:rPr>
          <w:lang w:val="sr-Cyrl-CS"/>
        </w:rPr>
        <w:t xml:space="preserve">; </w:t>
      </w:r>
      <w:r w:rsidR="00F544A4" w:rsidRPr="008F0792">
        <w:rPr>
          <w:lang w:val="sr-Cyrl-CS"/>
        </w:rPr>
        <w:t>равноправност</w:t>
      </w:r>
      <w:r w:rsidR="00BD7405" w:rsidRPr="008F0792">
        <w:rPr>
          <w:lang w:val="sr-Cyrl-CS"/>
        </w:rPr>
        <w:t>и</w:t>
      </w:r>
      <w:r w:rsidR="00127E63" w:rsidRPr="008F0792">
        <w:rPr>
          <w:lang w:val="sr-Cyrl-CS"/>
        </w:rPr>
        <w:t xml:space="preserve"> мушкараца и жена; и </w:t>
      </w:r>
      <w:r w:rsidR="00BD7405" w:rsidRPr="008F0792">
        <w:rPr>
          <w:lang w:val="sr-Cyrl-CS"/>
        </w:rPr>
        <w:t>уважавању</w:t>
      </w:r>
      <w:r w:rsidR="00F544A4" w:rsidRPr="008F0792">
        <w:rPr>
          <w:lang w:val="sr-Cyrl-CS"/>
        </w:rPr>
        <w:t xml:space="preserve"> развојнихспособности</w:t>
      </w:r>
      <w:r w:rsidR="00127E63" w:rsidRPr="008F0792">
        <w:rPr>
          <w:lang w:val="sr-Cyrl-CS"/>
        </w:rPr>
        <w:t xml:space="preserve"> деце са </w:t>
      </w:r>
      <w:r w:rsidR="00F544A4" w:rsidRPr="008F0792">
        <w:rPr>
          <w:lang w:val="sr-Cyrl-CS"/>
        </w:rPr>
        <w:t>инвалидитетом</w:t>
      </w:r>
      <w:r w:rsidR="00127E63" w:rsidRPr="008F0792">
        <w:rPr>
          <w:lang w:val="sr-Cyrl-CS"/>
        </w:rPr>
        <w:t xml:space="preserve"> и </w:t>
      </w:r>
      <w:r w:rsidR="00BD7405" w:rsidRPr="008F0792">
        <w:rPr>
          <w:lang w:val="sr-Cyrl-CS"/>
        </w:rPr>
        <w:t>уважавању</w:t>
      </w:r>
      <w:r w:rsidR="00127E63" w:rsidRPr="008F0792">
        <w:rPr>
          <w:lang w:val="sr-Cyrl-CS"/>
        </w:rPr>
        <w:t xml:space="preserve"> права деце са</w:t>
      </w:r>
      <w:r w:rsidR="00F544A4" w:rsidRPr="008F0792">
        <w:rPr>
          <w:lang w:val="sr-Cyrl-CS"/>
        </w:rPr>
        <w:t xml:space="preserve"> инвалидитетом на очување свог идентитета.</w:t>
      </w:r>
    </w:p>
    <w:p w:rsidR="00931AD1" w:rsidRPr="008F0792" w:rsidRDefault="00931AD1">
      <w:pPr>
        <w:pStyle w:val="Normal1"/>
        <w:jc w:val="both"/>
        <w:rPr>
          <w:lang w:val="sr-Cyrl-CS"/>
        </w:rPr>
      </w:pPr>
    </w:p>
    <w:p w:rsidR="00931AD1" w:rsidRPr="008F0792" w:rsidRDefault="00127E63">
      <w:pPr>
        <w:pStyle w:val="Normal1"/>
        <w:numPr>
          <w:ilvl w:val="0"/>
          <w:numId w:val="1"/>
        </w:numPr>
        <w:spacing w:line="259" w:lineRule="auto"/>
        <w:ind w:left="0" w:firstLine="0"/>
        <w:contextualSpacing/>
        <w:jc w:val="both"/>
        <w:rPr>
          <w:lang w:val="sr-Cyrl-CS"/>
        </w:rPr>
      </w:pPr>
      <w:r w:rsidRPr="008F0792">
        <w:rPr>
          <w:lang w:val="sr-Cyrl-CS"/>
        </w:rPr>
        <w:t xml:space="preserve">Члан 6 је члан </w:t>
      </w:r>
      <w:r w:rsidR="00F544A4" w:rsidRPr="008F0792">
        <w:rPr>
          <w:lang w:val="sr-Cyrl-CS"/>
        </w:rPr>
        <w:t>мултидисциплинаран, повезан</w:t>
      </w:r>
      <w:r w:rsidRPr="008F0792">
        <w:rPr>
          <w:lang w:val="sr-Cyrl-CS"/>
        </w:rPr>
        <w:t xml:space="preserve"> са свим члановима Конвенције </w:t>
      </w:r>
      <w:r w:rsidR="00F544A4" w:rsidRPr="008F0792">
        <w:rPr>
          <w:lang w:val="sr-Cyrl-CS"/>
        </w:rPr>
        <w:t>како би се</w:t>
      </w:r>
      <w:r w:rsidRPr="008F0792">
        <w:rPr>
          <w:lang w:val="sr-Cyrl-CS"/>
        </w:rPr>
        <w:t xml:space="preserve"> подсети</w:t>
      </w:r>
      <w:r w:rsidR="00F544A4" w:rsidRPr="008F0792">
        <w:rPr>
          <w:lang w:val="sr-Cyrl-CS"/>
        </w:rPr>
        <w:t>ле</w:t>
      </w:r>
      <w:r w:rsidRPr="008F0792">
        <w:rPr>
          <w:lang w:val="sr-Cyrl-CS"/>
        </w:rPr>
        <w:t xml:space="preserve"> државе </w:t>
      </w:r>
      <w:r w:rsidR="00025867" w:rsidRPr="008F0792">
        <w:rPr>
          <w:lang w:val="sr-Cyrl-CS"/>
        </w:rPr>
        <w:t>стране уговорнице</w:t>
      </w:r>
      <w:r w:rsidRPr="008F0792">
        <w:rPr>
          <w:lang w:val="sr-Cyrl-CS"/>
        </w:rPr>
        <w:t xml:space="preserve"> да укључе права жена и </w:t>
      </w:r>
      <w:r w:rsidR="00F544A4" w:rsidRPr="008F0792">
        <w:rPr>
          <w:lang w:val="sr-Cyrl-CS"/>
        </w:rPr>
        <w:t xml:space="preserve">девојчица са инвалидитетом у све активности које </w:t>
      </w:r>
      <w:r w:rsidRPr="008F0792">
        <w:rPr>
          <w:lang w:val="sr-Cyrl-CS"/>
        </w:rPr>
        <w:t>за циљ</w:t>
      </w:r>
      <w:r w:rsidR="00F544A4" w:rsidRPr="008F0792">
        <w:rPr>
          <w:lang w:val="sr-Cyrl-CS"/>
        </w:rPr>
        <w:t xml:space="preserve"> имајупримену</w:t>
      </w:r>
      <w:r w:rsidRPr="008F0792">
        <w:rPr>
          <w:lang w:val="sr-Cyrl-CS"/>
        </w:rPr>
        <w:t xml:space="preserve"> Конвенције. Посебно, </w:t>
      </w:r>
      <w:r w:rsidR="00F544A4" w:rsidRPr="008F0792">
        <w:rPr>
          <w:lang w:val="sr-Cyrl-CS"/>
        </w:rPr>
        <w:t xml:space="preserve">треба предузети </w:t>
      </w:r>
      <w:r w:rsidRPr="008F0792">
        <w:rPr>
          <w:lang w:val="sr-Cyrl-CS"/>
        </w:rPr>
        <w:t>п</w:t>
      </w:r>
      <w:r w:rsidR="00F544A4" w:rsidRPr="008F0792">
        <w:rPr>
          <w:lang w:val="sr-Cyrl-CS"/>
        </w:rPr>
        <w:t>озитивне мере</w:t>
      </w:r>
      <w:r w:rsidRPr="008F0792">
        <w:rPr>
          <w:lang w:val="sr-Cyrl-CS"/>
        </w:rPr>
        <w:t xml:space="preserve"> како би се о</w:t>
      </w:r>
      <w:r w:rsidR="00F544A4" w:rsidRPr="008F0792">
        <w:rPr>
          <w:lang w:val="sr-Cyrl-CS"/>
        </w:rPr>
        <w:t xml:space="preserve">безбедило </w:t>
      </w:r>
      <w:r w:rsidRPr="008F0792">
        <w:rPr>
          <w:lang w:val="sr-Cyrl-CS"/>
        </w:rPr>
        <w:t xml:space="preserve">да су жене са инвалидитетом </w:t>
      </w:r>
      <w:r w:rsidRPr="008F0792">
        <w:rPr>
          <w:lang w:val="sr-Cyrl-CS"/>
        </w:rPr>
        <w:lastRenderedPageBreak/>
        <w:t xml:space="preserve">заштићене од вишеструке дискриминације и </w:t>
      </w:r>
      <w:r w:rsidR="00F544A4" w:rsidRPr="008F0792">
        <w:rPr>
          <w:lang w:val="sr-Cyrl-CS"/>
        </w:rPr>
        <w:t xml:space="preserve">да </w:t>
      </w:r>
      <w:r w:rsidRPr="008F0792">
        <w:rPr>
          <w:lang w:val="sr-Cyrl-CS"/>
        </w:rPr>
        <w:t>могу да уживају људска пра</w:t>
      </w:r>
      <w:r w:rsidR="00F544A4" w:rsidRPr="008F0792">
        <w:rPr>
          <w:lang w:val="sr-Cyrl-CS"/>
        </w:rPr>
        <w:t>ва и основне слободе на једнакој основи</w:t>
      </w:r>
      <w:r w:rsidRPr="008F0792">
        <w:rPr>
          <w:lang w:val="sr-Cyrl-CS"/>
        </w:rPr>
        <w:t xml:space="preserve"> са другима.</w:t>
      </w:r>
    </w:p>
    <w:p w:rsidR="00931AD1" w:rsidRPr="008F0792" w:rsidRDefault="00931AD1">
      <w:pPr>
        <w:pStyle w:val="Normal1"/>
        <w:jc w:val="both"/>
        <w:rPr>
          <w:lang w:val="sr-Cyrl-CS"/>
        </w:rPr>
      </w:pPr>
    </w:p>
    <w:p w:rsidR="00931AD1" w:rsidRPr="008F0792" w:rsidRDefault="00F544A4">
      <w:pPr>
        <w:pStyle w:val="Normal1"/>
        <w:jc w:val="both"/>
        <w:rPr>
          <w:lang w:val="sr-Cyrl-CS"/>
        </w:rPr>
      </w:pPr>
      <w:r w:rsidRPr="008F0792">
        <w:rPr>
          <w:b/>
          <w:lang w:val="sr-Cyrl-CS"/>
        </w:rPr>
        <w:t xml:space="preserve">Члан </w:t>
      </w:r>
      <w:r w:rsidR="00127E63" w:rsidRPr="008F0792">
        <w:rPr>
          <w:b/>
          <w:lang w:val="sr-Cyrl-CS"/>
        </w:rPr>
        <w:t>6, став 1</w:t>
      </w:r>
    </w:p>
    <w:p w:rsidR="00931AD1" w:rsidRPr="008F0792" w:rsidRDefault="00931AD1">
      <w:pPr>
        <w:pStyle w:val="Normal1"/>
        <w:jc w:val="both"/>
        <w:rPr>
          <w:lang w:val="sr-Cyrl-CS"/>
        </w:rPr>
      </w:pPr>
    </w:p>
    <w:p w:rsidR="00931AD1" w:rsidRPr="008F0792" w:rsidRDefault="00F544A4">
      <w:pPr>
        <w:pStyle w:val="Normal1"/>
        <w:numPr>
          <w:ilvl w:val="0"/>
          <w:numId w:val="1"/>
        </w:numPr>
        <w:spacing w:line="259" w:lineRule="auto"/>
        <w:ind w:left="0" w:firstLine="0"/>
        <w:contextualSpacing/>
        <w:jc w:val="both"/>
        <w:rPr>
          <w:lang w:val="sr-Cyrl-CS"/>
        </w:rPr>
      </w:pPr>
      <w:r w:rsidRPr="008F0792">
        <w:rPr>
          <w:lang w:val="sr-Cyrl-CS"/>
        </w:rPr>
        <w:t>Члан</w:t>
      </w:r>
      <w:r w:rsidR="00127E63" w:rsidRPr="008F0792">
        <w:rPr>
          <w:lang w:val="sr-Cyrl-CS"/>
        </w:rPr>
        <w:t xml:space="preserve"> 6 став 1 </w:t>
      </w:r>
      <w:r w:rsidRPr="008F0792">
        <w:rPr>
          <w:lang w:val="sr-Cyrl-CS"/>
        </w:rPr>
        <w:t>препознаје</w:t>
      </w:r>
      <w:r w:rsidR="00127E63" w:rsidRPr="008F0792">
        <w:rPr>
          <w:lang w:val="sr-Cyrl-CS"/>
        </w:rPr>
        <w:t xml:space="preserve"> да  </w:t>
      </w:r>
      <w:r w:rsidRPr="008F0792">
        <w:rPr>
          <w:lang w:val="sr-Cyrl-CS"/>
        </w:rPr>
        <w:t xml:space="preserve">су жене </w:t>
      </w:r>
      <w:r w:rsidR="00127E63" w:rsidRPr="008F0792">
        <w:rPr>
          <w:lang w:val="sr-Cyrl-CS"/>
        </w:rPr>
        <w:t xml:space="preserve">са инвалидитетом изложене вишеструкој дискриминацији и захтева да државе </w:t>
      </w:r>
      <w:r w:rsidR="00016D63" w:rsidRPr="008F0792">
        <w:rPr>
          <w:lang w:val="sr-Cyrl-CS"/>
        </w:rPr>
        <w:t>стране уговорнице</w:t>
      </w:r>
      <w:r w:rsidRPr="008F0792">
        <w:rPr>
          <w:lang w:val="sr-Cyrl-CS"/>
        </w:rPr>
        <w:t>предузму мере како би им се обезбедило пот</w:t>
      </w:r>
      <w:r w:rsidR="00127E63" w:rsidRPr="008F0792">
        <w:rPr>
          <w:lang w:val="sr-Cyrl-CS"/>
        </w:rPr>
        <w:t xml:space="preserve">пуно и </w:t>
      </w:r>
      <w:r w:rsidRPr="008F0792">
        <w:rPr>
          <w:lang w:val="sr-Cyrl-CS"/>
        </w:rPr>
        <w:t xml:space="preserve">равноправноостваривање </w:t>
      </w:r>
      <w:r w:rsidR="00127E63" w:rsidRPr="008F0792">
        <w:rPr>
          <w:lang w:val="sr-Cyrl-CS"/>
        </w:rPr>
        <w:t xml:space="preserve">свих људских права и основних слобода. Конвенција упућује </w:t>
      </w:r>
      <w:r w:rsidR="00016D63" w:rsidRPr="008F0792">
        <w:rPr>
          <w:lang w:val="sr-Cyrl-CS"/>
        </w:rPr>
        <w:t>на вишеструку дискриминацију из члана 5</w:t>
      </w:r>
      <w:r w:rsidR="00127E63" w:rsidRPr="008F0792">
        <w:rPr>
          <w:lang w:val="sr-Cyrl-CS"/>
        </w:rPr>
        <w:t xml:space="preserve"> став 2 кој</w:t>
      </w:r>
      <w:r w:rsidR="00016D63" w:rsidRPr="008F0792">
        <w:rPr>
          <w:lang w:val="sr-Cyrl-CS"/>
        </w:rPr>
        <w:t>а</w:t>
      </w:r>
      <w:r w:rsidR="00127E63" w:rsidRPr="008F0792">
        <w:rPr>
          <w:lang w:val="sr-Cyrl-CS"/>
        </w:rPr>
        <w:t xml:space="preserve"> не само</w:t>
      </w:r>
      <w:r w:rsidR="00016D63" w:rsidRPr="008F0792">
        <w:rPr>
          <w:lang w:val="sr-Cyrl-CS"/>
        </w:rPr>
        <w:t xml:space="preserve"> да</w:t>
      </w:r>
      <w:r w:rsidR="00127E63" w:rsidRPr="008F0792">
        <w:rPr>
          <w:lang w:val="sr-Cyrl-CS"/>
        </w:rPr>
        <w:t xml:space="preserve"> захтева од држава </w:t>
      </w:r>
      <w:r w:rsidR="00016D63" w:rsidRPr="008F0792">
        <w:rPr>
          <w:lang w:val="sr-Cyrl-CS"/>
        </w:rPr>
        <w:t xml:space="preserve">страна </w:t>
      </w:r>
      <w:r w:rsidR="00BD7405" w:rsidRPr="008F0792">
        <w:rPr>
          <w:lang w:val="sr-Cyrl-CS"/>
        </w:rPr>
        <w:t>уговорница</w:t>
      </w:r>
      <w:r w:rsidR="00127E63" w:rsidRPr="008F0792">
        <w:rPr>
          <w:lang w:val="sr-Cyrl-CS"/>
        </w:rPr>
        <w:t xml:space="preserve"> да забране </w:t>
      </w:r>
      <w:r w:rsidR="00016D63" w:rsidRPr="008F0792">
        <w:rPr>
          <w:lang w:val="sr-Cyrl-CS"/>
        </w:rPr>
        <w:t xml:space="preserve">сваку дискриминацијупо основу инвалидности, али и да штите </w:t>
      </w:r>
      <w:r w:rsidR="00127E63" w:rsidRPr="008F0792">
        <w:rPr>
          <w:lang w:val="sr-Cyrl-CS"/>
        </w:rPr>
        <w:t>од дискриминације по другимосновама</w:t>
      </w:r>
      <w:r w:rsidR="00016D63" w:rsidRPr="008F0792">
        <w:rPr>
          <w:vertAlign w:val="superscript"/>
          <w:lang w:val="sr-Cyrl-CS"/>
        </w:rPr>
        <w:footnoteReference w:id="25"/>
      </w:r>
      <w:r w:rsidR="00127E63" w:rsidRPr="008F0792">
        <w:rPr>
          <w:lang w:val="sr-Cyrl-CS"/>
        </w:rPr>
        <w:t>.</w:t>
      </w:r>
      <w:r w:rsidR="00016D63" w:rsidRPr="008F0792">
        <w:rPr>
          <w:lang w:val="sr-Cyrl-CS"/>
        </w:rPr>
        <w:t xml:space="preserve"> Правна доктрина од стране </w:t>
      </w:r>
      <w:r w:rsidR="008500FD">
        <w:rPr>
          <w:lang w:val="sr-Cyrl-CS"/>
        </w:rPr>
        <w:t>Комитет</w:t>
      </w:r>
      <w:r w:rsidR="00016D63" w:rsidRPr="008F0792">
        <w:rPr>
          <w:lang w:val="sr-Cyrl-CS"/>
        </w:rPr>
        <w:t xml:space="preserve">а за CRPD укључила је мере за решавање вишеструке и </w:t>
      </w:r>
      <w:r w:rsidR="00066119">
        <w:rPr>
          <w:lang w:val="sr-Cyrl-CS"/>
        </w:rPr>
        <w:t>испреплетане</w:t>
      </w:r>
      <w:r w:rsidR="00127E63" w:rsidRPr="008F0792">
        <w:rPr>
          <w:lang w:val="sr-Cyrl-CS"/>
        </w:rPr>
        <w:t>дискриминације</w:t>
      </w:r>
      <w:r w:rsidR="00016D63" w:rsidRPr="008F0792">
        <w:rPr>
          <w:vertAlign w:val="superscript"/>
          <w:lang w:val="sr-Cyrl-CS"/>
        </w:rPr>
        <w:footnoteReference w:id="26"/>
      </w:r>
      <w:r w:rsidR="00127E63" w:rsidRPr="008F0792">
        <w:rPr>
          <w:lang w:val="sr-Cyrl-CS"/>
        </w:rPr>
        <w:t>.</w:t>
      </w:r>
    </w:p>
    <w:p w:rsidR="00931AD1" w:rsidRPr="008F0792" w:rsidRDefault="00127E63">
      <w:pPr>
        <w:pStyle w:val="Normal1"/>
        <w:numPr>
          <w:ilvl w:val="0"/>
          <w:numId w:val="1"/>
        </w:numPr>
        <w:spacing w:line="259" w:lineRule="auto"/>
        <w:ind w:left="0" w:firstLine="0"/>
        <w:contextualSpacing/>
        <w:jc w:val="both"/>
        <w:rPr>
          <w:lang w:val="sr-Cyrl-CS"/>
        </w:rPr>
      </w:pPr>
      <w:r w:rsidRPr="008F0792">
        <w:rPr>
          <w:lang w:val="sr-Cyrl-CS"/>
        </w:rPr>
        <w:t xml:space="preserve">Дискриминација </w:t>
      </w:r>
      <w:r w:rsidR="00016D63" w:rsidRPr="008F0792">
        <w:rPr>
          <w:lang w:val="sr-Cyrl-CS"/>
        </w:rPr>
        <w:t>по</w:t>
      </w:r>
      <w:r w:rsidR="006A5AB2" w:rsidRPr="008F0792">
        <w:rPr>
          <w:lang w:val="sr-Cyrl-CS"/>
        </w:rPr>
        <w:t xml:space="preserve"> ос</w:t>
      </w:r>
      <w:r w:rsidR="008F0792">
        <w:rPr>
          <w:lang w:val="sr-Cyrl-CS"/>
        </w:rPr>
        <w:t xml:space="preserve">нову инвалидности дефинисана је </w:t>
      </w:r>
      <w:r w:rsidR="006A5AB2" w:rsidRPr="008F0792">
        <w:rPr>
          <w:lang w:val="sr-Cyrl-CS"/>
        </w:rPr>
        <w:t>Конвенцијом као “свакa разликa, искључивање или ограничење на основу инвалидитета, што има за циљ или ефекат нарушења или поништења признавања, уживања или вршења, равноправно са другима, свих људских права и основних слобода у политичкој, економској, друштвеној, културној, цивилној или било којој другој области. Она обухвата и све облике дискриминације, укључујући ускраћивање разумног прилагођавања</w:t>
      </w:r>
      <w:r w:rsidRPr="008F0792">
        <w:rPr>
          <w:lang w:val="sr-Cyrl-CS"/>
        </w:rPr>
        <w:t>"</w:t>
      </w:r>
      <w:r w:rsidR="006A5AB2" w:rsidRPr="008F0792">
        <w:rPr>
          <w:vertAlign w:val="superscript"/>
          <w:lang w:val="sr-Cyrl-CS"/>
        </w:rPr>
        <w:footnoteReference w:id="27"/>
      </w:r>
      <w:r w:rsidRPr="008F0792">
        <w:rPr>
          <w:lang w:val="sr-Cyrl-CS"/>
        </w:rPr>
        <w:t>.</w:t>
      </w:r>
      <w:r w:rsidR="006A5AB2" w:rsidRPr="008F0792">
        <w:rPr>
          <w:lang w:val="sr-Cyrl-CS"/>
        </w:rPr>
        <w:t xml:space="preserve"> CEDAW д</w:t>
      </w:r>
      <w:r w:rsidRPr="008F0792">
        <w:rPr>
          <w:lang w:val="sr-Cyrl-CS"/>
        </w:rPr>
        <w:t>искриминац</w:t>
      </w:r>
      <w:r w:rsidR="006A5AB2" w:rsidRPr="008F0792">
        <w:rPr>
          <w:lang w:val="sr-Cyrl-CS"/>
        </w:rPr>
        <w:t>ију</w:t>
      </w:r>
      <w:r w:rsidRPr="008F0792">
        <w:rPr>
          <w:lang w:val="sr-Cyrl-CS"/>
        </w:rPr>
        <w:t xml:space="preserve"> же</w:t>
      </w:r>
      <w:r w:rsidR="00B70AF4" w:rsidRPr="008F0792">
        <w:rPr>
          <w:lang w:val="sr-Cyrl-CS"/>
        </w:rPr>
        <w:t>на дефинише као "сваку разлику</w:t>
      </w:r>
      <w:r w:rsidRPr="008F0792">
        <w:rPr>
          <w:lang w:val="sr-Cyrl-CS"/>
        </w:rPr>
        <w:t>, искључ</w:t>
      </w:r>
      <w:r w:rsidR="006A5AB2" w:rsidRPr="008F0792">
        <w:rPr>
          <w:lang w:val="sr-Cyrl-CS"/>
        </w:rPr>
        <w:t>ење или ограниче</w:t>
      </w:r>
      <w:r w:rsidRPr="008F0792">
        <w:rPr>
          <w:lang w:val="sr-Cyrl-CS"/>
        </w:rPr>
        <w:t xml:space="preserve">ње </w:t>
      </w:r>
      <w:r w:rsidR="006A5AB2" w:rsidRPr="008F0792">
        <w:rPr>
          <w:lang w:val="sr-Cyrl-CS"/>
        </w:rPr>
        <w:t xml:space="preserve">у погледу </w:t>
      </w:r>
      <w:r w:rsidRPr="008F0792">
        <w:rPr>
          <w:lang w:val="sr-Cyrl-CS"/>
        </w:rPr>
        <w:t xml:space="preserve">пола, што за последицу или циљ </w:t>
      </w:r>
      <w:r w:rsidR="00B70AF4" w:rsidRPr="008F0792">
        <w:rPr>
          <w:lang w:val="sr-Cyrl-CS"/>
        </w:rPr>
        <w:t xml:space="preserve">има </w:t>
      </w:r>
      <w:r w:rsidRPr="008F0792">
        <w:rPr>
          <w:lang w:val="sr-Cyrl-CS"/>
        </w:rPr>
        <w:t>да угрози или онемогући признање, или ужи</w:t>
      </w:r>
      <w:r w:rsidR="006A5AB2" w:rsidRPr="008F0792">
        <w:rPr>
          <w:lang w:val="sr-Cyrl-CS"/>
        </w:rPr>
        <w:t xml:space="preserve">вање или вршење од стране жена </w:t>
      </w:r>
      <w:r w:rsidRPr="008F0792">
        <w:rPr>
          <w:lang w:val="sr-Cyrl-CS"/>
        </w:rPr>
        <w:t xml:space="preserve">људских права и основних слобода у политичком, економском, </w:t>
      </w:r>
      <w:r w:rsidR="006A5AB2" w:rsidRPr="008F0792">
        <w:rPr>
          <w:lang w:val="sr-Cyrl-CS"/>
        </w:rPr>
        <w:t>друштвеном</w:t>
      </w:r>
      <w:r w:rsidRPr="008F0792">
        <w:rPr>
          <w:lang w:val="sr-Cyrl-CS"/>
        </w:rPr>
        <w:t>, културном, грађ</w:t>
      </w:r>
      <w:r w:rsidR="006A5AB2" w:rsidRPr="008F0792">
        <w:rPr>
          <w:lang w:val="sr-Cyrl-CS"/>
        </w:rPr>
        <w:t>анском или било ком другом пољу, без обзира на њихово брачно стање, а на основу равноправности мушкараца и жена</w:t>
      </w:r>
      <w:r w:rsidRPr="008F0792">
        <w:rPr>
          <w:lang w:val="sr-Cyrl-CS"/>
        </w:rPr>
        <w:t>"</w:t>
      </w:r>
      <w:r w:rsidR="006A5AB2" w:rsidRPr="008F0792">
        <w:rPr>
          <w:vertAlign w:val="superscript"/>
          <w:lang w:val="sr-Cyrl-CS"/>
        </w:rPr>
        <w:footnoteReference w:id="28"/>
      </w:r>
      <w:r w:rsidRPr="008F0792">
        <w:rPr>
          <w:lang w:val="sr-Cyrl-CS"/>
        </w:rPr>
        <w:t>.</w:t>
      </w:r>
    </w:p>
    <w:p w:rsidR="00931AD1" w:rsidRPr="008F0792" w:rsidRDefault="00931AD1">
      <w:pPr>
        <w:pStyle w:val="Normal1"/>
        <w:jc w:val="both"/>
        <w:rPr>
          <w:lang w:val="sr-Cyrl-CS"/>
        </w:rPr>
      </w:pPr>
    </w:p>
    <w:p w:rsidR="00931AD1" w:rsidRPr="008F0792" w:rsidRDefault="006A5AB2">
      <w:pPr>
        <w:pStyle w:val="Normal1"/>
        <w:numPr>
          <w:ilvl w:val="0"/>
          <w:numId w:val="1"/>
        </w:numPr>
        <w:spacing w:line="259" w:lineRule="auto"/>
        <w:ind w:left="0" w:firstLine="0"/>
        <w:contextualSpacing/>
        <w:jc w:val="both"/>
        <w:rPr>
          <w:lang w:val="sr-Cyrl-CS"/>
        </w:rPr>
      </w:pPr>
      <w:r w:rsidRPr="008F0792">
        <w:rPr>
          <w:lang w:val="sr-Cyrl-CS"/>
        </w:rPr>
        <w:t xml:space="preserve">Конвенција </w:t>
      </w:r>
      <w:r w:rsidR="00127E63" w:rsidRPr="008F0792">
        <w:rPr>
          <w:lang w:val="sr-Cyrl-CS"/>
        </w:rPr>
        <w:t>дефинише"</w:t>
      </w:r>
      <w:r w:rsidR="00B70AF4" w:rsidRPr="008F0792">
        <w:rPr>
          <w:lang w:val="sr-Cyrl-CS"/>
        </w:rPr>
        <w:t>разумно прилагођавање</w:t>
      </w:r>
      <w:r w:rsidR="00127E63" w:rsidRPr="008F0792">
        <w:rPr>
          <w:lang w:val="sr-Cyrl-CS"/>
        </w:rPr>
        <w:t>"као</w:t>
      </w:r>
      <w:r w:rsidR="00B70AF4" w:rsidRPr="008F0792">
        <w:rPr>
          <w:lang w:val="sr-Cyrl-CS"/>
        </w:rPr>
        <w:t>'</w:t>
      </w:r>
      <w:r w:rsidRPr="008F0792">
        <w:rPr>
          <w:lang w:val="sr-Cyrl-CS"/>
        </w:rPr>
        <w:t>неопходно и адекватно модификовање и усклађивање којим се не намеће несразмерно, односно непотребно оптерећење, тамо где је то у конкретном случају потребно, како би се обезбедило да особе са инвалидитетом уживају, односно остварују равноправно са другима сва људска права и основне слободе</w:t>
      </w:r>
      <w:r w:rsidR="00B70AF4" w:rsidRPr="008F0792">
        <w:rPr>
          <w:lang w:val="sr-Cyrl-CS"/>
        </w:rPr>
        <w:t xml:space="preserve">' </w:t>
      </w:r>
      <w:r w:rsidRPr="008F0792">
        <w:rPr>
          <w:lang w:val="sr-Cyrl-CS"/>
        </w:rPr>
        <w:t>и захтева</w:t>
      </w:r>
      <w:r w:rsidR="00127E63" w:rsidRPr="008F0792">
        <w:rPr>
          <w:lang w:val="sr-Cyrl-CS"/>
        </w:rPr>
        <w:t xml:space="preserve"> да државе </w:t>
      </w:r>
      <w:r w:rsidR="008F0792">
        <w:rPr>
          <w:lang w:val="sr-Cyrl-CS"/>
        </w:rPr>
        <w:t>стране</w:t>
      </w:r>
      <w:r w:rsidR="00025867" w:rsidRPr="008F0792">
        <w:rPr>
          <w:lang w:val="sr-Cyrl-CS"/>
        </w:rPr>
        <w:t xml:space="preserve"> уговорнице</w:t>
      </w:r>
      <w:r w:rsidR="00127E63" w:rsidRPr="008F0792">
        <w:rPr>
          <w:lang w:val="sr-Cyrl-CS"/>
        </w:rPr>
        <w:t xml:space="preserve">особама са инвалидитетом </w:t>
      </w:r>
      <w:r w:rsidRPr="008F0792">
        <w:rPr>
          <w:lang w:val="sr-Cyrl-CS"/>
        </w:rPr>
        <w:t xml:space="preserve">гарантују </w:t>
      </w:r>
      <w:r w:rsidR="00127E63" w:rsidRPr="008F0792">
        <w:rPr>
          <w:lang w:val="sr-Cyrl-CS"/>
        </w:rPr>
        <w:t xml:space="preserve">једнаку и </w:t>
      </w:r>
      <w:r w:rsidR="00D66297">
        <w:rPr>
          <w:lang w:val="sr-Cyrl-CS"/>
        </w:rPr>
        <w:t>делотворну</w:t>
      </w:r>
      <w:r w:rsidR="00127E63" w:rsidRPr="008F0792">
        <w:rPr>
          <w:lang w:val="sr-Cyrl-CS"/>
        </w:rPr>
        <w:t xml:space="preserve"> правну заштиту од дискриминације по свимосновама</w:t>
      </w:r>
      <w:r w:rsidRPr="008F0792">
        <w:rPr>
          <w:vertAlign w:val="superscript"/>
          <w:lang w:val="sr-Cyrl-CS"/>
        </w:rPr>
        <w:footnoteReference w:id="29"/>
      </w:r>
      <w:r w:rsidR="00127E63" w:rsidRPr="008F0792">
        <w:rPr>
          <w:lang w:val="sr-Cyrl-CS"/>
        </w:rPr>
        <w:t>.</w:t>
      </w:r>
      <w:r w:rsidR="00066119">
        <w:rPr>
          <w:lang w:val="sr-Cyrl-CS"/>
        </w:rPr>
        <w:t>Најновија</w:t>
      </w:r>
      <w:r w:rsidRPr="008F0792">
        <w:rPr>
          <w:lang w:val="sr-Cyrl-CS"/>
        </w:rPr>
        <w:t xml:space="preserve">правна доктрина </w:t>
      </w:r>
      <w:r w:rsidR="008500FD">
        <w:rPr>
          <w:lang w:val="sr-Cyrl-CS"/>
        </w:rPr>
        <w:t>Комитет</w:t>
      </w:r>
      <w:r w:rsidR="00B70AF4" w:rsidRPr="008F0792">
        <w:rPr>
          <w:lang w:val="sr-Cyrl-CS"/>
        </w:rPr>
        <w:t xml:space="preserve">а </w:t>
      </w:r>
      <w:r w:rsidRPr="008F0792">
        <w:rPr>
          <w:lang w:val="sr-Cyrl-CS"/>
        </w:rPr>
        <w:t xml:space="preserve">CEDAW наводи разумно прилагођавање у односу на приступ запослењу за </w:t>
      </w:r>
      <w:r w:rsidR="00127E63" w:rsidRPr="008F0792">
        <w:rPr>
          <w:lang w:val="sr-Cyrl-CS"/>
        </w:rPr>
        <w:t>жене</w:t>
      </w:r>
      <w:r w:rsidRPr="008F0792">
        <w:rPr>
          <w:lang w:val="sr-Cyrl-CS"/>
        </w:rPr>
        <w:t xml:space="preserve"> са инвалидитетом</w:t>
      </w:r>
      <w:r w:rsidRPr="008F0792">
        <w:rPr>
          <w:vertAlign w:val="superscript"/>
          <w:lang w:val="sr-Cyrl-CS"/>
        </w:rPr>
        <w:footnoteReference w:id="30"/>
      </w:r>
      <w:r w:rsidR="00127E63" w:rsidRPr="008F0792">
        <w:rPr>
          <w:lang w:val="sr-Cyrl-CS"/>
        </w:rPr>
        <w:t>.Дужност да се обезбе</w:t>
      </w:r>
      <w:r w:rsidRPr="008F0792">
        <w:rPr>
          <w:lang w:val="sr-Cyrl-CS"/>
        </w:rPr>
        <w:t xml:space="preserve">ди разумно прилагођавање јесте дужност </w:t>
      </w:r>
      <w:r w:rsidRPr="008F0792">
        <w:rPr>
          <w:i/>
          <w:lang w:val="sr-Cyrl-CS"/>
        </w:rPr>
        <w:t>ex nunc</w:t>
      </w:r>
      <w:r w:rsidR="00127E63" w:rsidRPr="008F0792">
        <w:rPr>
          <w:lang w:val="sr-Cyrl-CS"/>
        </w:rPr>
        <w:t xml:space="preserve">, што значи да је </w:t>
      </w:r>
      <w:r w:rsidR="00B70AF4" w:rsidRPr="008F0792">
        <w:rPr>
          <w:lang w:val="sr-Cyrl-CS"/>
        </w:rPr>
        <w:lastRenderedPageBreak/>
        <w:t>применљиво</w:t>
      </w:r>
      <w:r w:rsidR="00127E63" w:rsidRPr="008F0792">
        <w:rPr>
          <w:lang w:val="sr-Cyrl-CS"/>
        </w:rPr>
        <w:t xml:space="preserve"> од тренутка када га </w:t>
      </w:r>
      <w:r w:rsidRPr="008F0792">
        <w:rPr>
          <w:lang w:val="sr-Cyrl-CS"/>
        </w:rPr>
        <w:t xml:space="preserve">особа </w:t>
      </w:r>
      <w:r w:rsidR="00127E63" w:rsidRPr="008F0792">
        <w:rPr>
          <w:lang w:val="sr-Cyrl-CS"/>
        </w:rPr>
        <w:t xml:space="preserve">тражи у датој ситуацији како </w:t>
      </w:r>
      <w:r w:rsidRPr="008F0792">
        <w:rPr>
          <w:lang w:val="sr-Cyrl-CS"/>
        </w:rPr>
        <w:t>би уживала</w:t>
      </w:r>
      <w:r w:rsidR="00127E63" w:rsidRPr="008F0792">
        <w:rPr>
          <w:lang w:val="sr-Cyrl-CS"/>
        </w:rPr>
        <w:t xml:space="preserve"> своја права на равноправној основи у одређеном контексту. Пропуст да се обезбеди разумно прилагођавање за жене са инвалидитетом може </w:t>
      </w:r>
      <w:r w:rsidRPr="008F0792">
        <w:rPr>
          <w:lang w:val="sr-Cyrl-CS"/>
        </w:rPr>
        <w:t>значитидискриминацију</w:t>
      </w:r>
      <w:r w:rsidR="00127E63" w:rsidRPr="008F0792">
        <w:rPr>
          <w:lang w:val="sr-Cyrl-CS"/>
        </w:rPr>
        <w:t xml:space="preserve"> према члановима 5 и 6</w:t>
      </w:r>
      <w:r w:rsidRPr="008F0792">
        <w:rPr>
          <w:vertAlign w:val="superscript"/>
          <w:lang w:val="sr-Cyrl-CS"/>
        </w:rPr>
        <w:footnoteReference w:id="31"/>
      </w:r>
      <w:r w:rsidR="00127E63" w:rsidRPr="008F0792">
        <w:rPr>
          <w:lang w:val="sr-Cyrl-CS"/>
        </w:rPr>
        <w:t xml:space="preserve">.Пример разумног </w:t>
      </w:r>
      <w:r w:rsidR="00B70AF4" w:rsidRPr="008F0792">
        <w:rPr>
          <w:lang w:val="sr-Cyrl-CS"/>
        </w:rPr>
        <w:t>прилагођавања</w:t>
      </w:r>
      <w:r w:rsidR="00127E63" w:rsidRPr="008F0792">
        <w:rPr>
          <w:lang w:val="sr-Cyrl-CS"/>
        </w:rPr>
        <w:t xml:space="preserve"> могао </w:t>
      </w:r>
      <w:r w:rsidRPr="008F0792">
        <w:rPr>
          <w:lang w:val="sr-Cyrl-CS"/>
        </w:rPr>
        <w:t xml:space="preserve">би </w:t>
      </w:r>
      <w:r w:rsidR="00127E63" w:rsidRPr="008F0792">
        <w:rPr>
          <w:lang w:val="sr-Cyrl-CS"/>
        </w:rPr>
        <w:t>да буде жена са инвалидитетом на радно</w:t>
      </w:r>
      <w:r w:rsidRPr="008F0792">
        <w:rPr>
          <w:lang w:val="sr-Cyrl-CS"/>
        </w:rPr>
        <w:t>м м</w:t>
      </w:r>
      <w:r w:rsidR="00B70AF4" w:rsidRPr="008F0792">
        <w:rPr>
          <w:lang w:val="sr-Cyrl-CS"/>
        </w:rPr>
        <w:t>есту која</w:t>
      </w:r>
      <w:r w:rsidRPr="008F0792">
        <w:rPr>
          <w:lang w:val="sr-Cyrl-CS"/>
        </w:rPr>
        <w:t xml:space="preserve"> захтева приступачно</w:t>
      </w:r>
      <w:r w:rsidR="00127E63" w:rsidRPr="008F0792">
        <w:rPr>
          <w:lang w:val="sr-Cyrl-CS"/>
        </w:rPr>
        <w:t xml:space="preserve"> место </w:t>
      </w:r>
      <w:r w:rsidRPr="008F0792">
        <w:rPr>
          <w:lang w:val="sr-Cyrl-CS"/>
        </w:rPr>
        <w:t>за дојење</w:t>
      </w:r>
      <w:r w:rsidR="00B70AF4" w:rsidRPr="008F0792">
        <w:rPr>
          <w:lang w:val="sr-Cyrl-CS"/>
        </w:rPr>
        <w:t>.</w:t>
      </w:r>
    </w:p>
    <w:p w:rsidR="00931AD1" w:rsidRPr="008F0792" w:rsidRDefault="00931AD1">
      <w:pPr>
        <w:pStyle w:val="Normal1"/>
        <w:spacing w:line="259" w:lineRule="auto"/>
        <w:jc w:val="both"/>
        <w:rPr>
          <w:lang w:val="sr-Cyrl-CS"/>
        </w:rPr>
      </w:pPr>
    </w:p>
    <w:p w:rsidR="00931AD1" w:rsidRPr="008F0792" w:rsidRDefault="00066119">
      <w:pPr>
        <w:pStyle w:val="Normal1"/>
        <w:numPr>
          <w:ilvl w:val="0"/>
          <w:numId w:val="1"/>
        </w:numPr>
        <w:spacing w:line="259" w:lineRule="auto"/>
        <w:ind w:left="0" w:firstLine="0"/>
        <w:contextualSpacing/>
        <w:jc w:val="both"/>
        <w:rPr>
          <w:lang w:val="sr-Cyrl-CS"/>
        </w:rPr>
      </w:pPr>
      <w:r>
        <w:rPr>
          <w:lang w:val="sr-Cyrl-CS"/>
        </w:rPr>
        <w:t>Испреплетена</w:t>
      </w:r>
      <w:r w:rsidR="006A5AB2" w:rsidRPr="008F0792">
        <w:rPr>
          <w:lang w:val="sr-Cyrl-CS"/>
        </w:rPr>
        <w:t xml:space="preserve"> дискриминација препо</w:t>
      </w:r>
      <w:r w:rsidR="00127E63" w:rsidRPr="008F0792">
        <w:rPr>
          <w:lang w:val="sr-Cyrl-CS"/>
        </w:rPr>
        <w:t>знаје да појединци не доживљав</w:t>
      </w:r>
      <w:r w:rsidR="006A5AB2" w:rsidRPr="008F0792">
        <w:rPr>
          <w:lang w:val="sr-Cyrl-CS"/>
        </w:rPr>
        <w:t>ају дискриминацију као припадници хомогене групе, него</w:t>
      </w:r>
      <w:r w:rsidR="00127E63" w:rsidRPr="008F0792">
        <w:rPr>
          <w:lang w:val="sr-Cyrl-CS"/>
        </w:rPr>
        <w:t xml:space="preserve"> као </w:t>
      </w:r>
      <w:r w:rsidR="006A5AB2" w:rsidRPr="008F0792">
        <w:rPr>
          <w:lang w:val="sr-Cyrl-CS"/>
        </w:rPr>
        <w:t>појединци</w:t>
      </w:r>
      <w:r w:rsidR="00127E63" w:rsidRPr="008F0792">
        <w:rPr>
          <w:lang w:val="sr-Cyrl-CS"/>
        </w:rPr>
        <w:t xml:space="preserve"> са мултидимензионалним слојев</w:t>
      </w:r>
      <w:r w:rsidR="006A5AB2" w:rsidRPr="008F0792">
        <w:rPr>
          <w:lang w:val="sr-Cyrl-CS"/>
        </w:rPr>
        <w:t>има идентитета, статуса и животних околности. То значи признавање проживљених</w:t>
      </w:r>
      <w:r w:rsidR="00127E63" w:rsidRPr="008F0792">
        <w:rPr>
          <w:lang w:val="sr-Cyrl-CS"/>
        </w:rPr>
        <w:t xml:space="preserve"> реалности и искуст</w:t>
      </w:r>
      <w:r w:rsidR="006A5AB2" w:rsidRPr="008F0792">
        <w:rPr>
          <w:lang w:val="sr-Cyrl-CS"/>
        </w:rPr>
        <w:t>ава повећанеугрожености</w:t>
      </w:r>
      <w:r w:rsidR="00127E63" w:rsidRPr="008F0792">
        <w:rPr>
          <w:lang w:val="sr-Cyrl-CS"/>
        </w:rPr>
        <w:t xml:space="preserve"> појединаца изазваних вишеструким и </w:t>
      </w:r>
      <w:r>
        <w:rPr>
          <w:lang w:val="sr-Cyrl-CS"/>
        </w:rPr>
        <w:t>испреплетеним</w:t>
      </w:r>
      <w:r w:rsidR="00127E63" w:rsidRPr="008F0792">
        <w:rPr>
          <w:lang w:val="sr-Cyrl-CS"/>
        </w:rPr>
        <w:t xml:space="preserve"> облицим</w:t>
      </w:r>
      <w:r w:rsidR="006A5AB2" w:rsidRPr="008F0792">
        <w:rPr>
          <w:lang w:val="sr-Cyrl-CS"/>
        </w:rPr>
        <w:t>а дискриминације, што</w:t>
      </w:r>
      <w:r w:rsidR="00127E63" w:rsidRPr="008F0792">
        <w:rPr>
          <w:lang w:val="sr-Cyrl-CS"/>
        </w:rPr>
        <w:t xml:space="preserve"> захтева циљане мере у погледу прикупљања </w:t>
      </w:r>
      <w:r w:rsidR="006A5AB2" w:rsidRPr="008F0792">
        <w:rPr>
          <w:lang w:val="sr-Cyrl-CS"/>
        </w:rPr>
        <w:t>разврстаних података, консултација</w:t>
      </w:r>
      <w:r w:rsidR="00127E63" w:rsidRPr="008F0792">
        <w:rPr>
          <w:lang w:val="sr-Cyrl-CS"/>
        </w:rPr>
        <w:t xml:space="preserve">, </w:t>
      </w:r>
      <w:r w:rsidR="006A5AB2" w:rsidRPr="008F0792">
        <w:rPr>
          <w:lang w:val="sr-Cyrl-CS"/>
        </w:rPr>
        <w:t>доношења политика, применљивости недискриминације и</w:t>
      </w:r>
      <w:r w:rsidR="00D66297">
        <w:rPr>
          <w:lang w:val="sr-Cyrl-CS"/>
        </w:rPr>
        <w:t xml:space="preserve"> обезбеђивања делотворних</w:t>
      </w:r>
      <w:r w:rsidR="006A5AB2" w:rsidRPr="008F0792">
        <w:rPr>
          <w:lang w:val="sr-Cyrl-CS"/>
        </w:rPr>
        <w:t xml:space="preserve"> правних лекова.</w:t>
      </w:r>
    </w:p>
    <w:p w:rsidR="00931AD1" w:rsidRPr="008F0792" w:rsidRDefault="00931AD1">
      <w:pPr>
        <w:pStyle w:val="Normal1"/>
        <w:spacing w:line="259" w:lineRule="auto"/>
        <w:jc w:val="both"/>
        <w:rPr>
          <w:lang w:val="sr-Cyrl-CS"/>
        </w:rPr>
      </w:pPr>
    </w:p>
    <w:p w:rsidR="00931AD1" w:rsidRPr="008F0792" w:rsidRDefault="006A5AB2">
      <w:pPr>
        <w:pStyle w:val="Normal1"/>
        <w:numPr>
          <w:ilvl w:val="0"/>
          <w:numId w:val="1"/>
        </w:numPr>
        <w:spacing w:line="259" w:lineRule="auto"/>
        <w:ind w:left="0" w:firstLine="0"/>
        <w:contextualSpacing/>
        <w:jc w:val="both"/>
        <w:rPr>
          <w:lang w:val="sr-Cyrl-CS"/>
        </w:rPr>
      </w:pPr>
      <w:r w:rsidRPr="008F0792">
        <w:rPr>
          <w:lang w:val="sr-Cyrl-CS"/>
        </w:rPr>
        <w:t>Ди</w:t>
      </w:r>
      <w:r w:rsidR="00B70AF4" w:rsidRPr="008F0792">
        <w:rPr>
          <w:lang w:val="sr-Cyrl-CS"/>
        </w:rPr>
        <w:t>скриминација над женама и девојчиц</w:t>
      </w:r>
      <w:r w:rsidRPr="008F0792">
        <w:rPr>
          <w:lang w:val="sr-Cyrl-CS"/>
        </w:rPr>
        <w:t>ама са инвалидитетом можепопримитимноге</w:t>
      </w:r>
      <w:r w:rsidR="00127E63" w:rsidRPr="008F0792">
        <w:rPr>
          <w:lang w:val="sr-Cyrl-CS"/>
        </w:rPr>
        <w:t xml:space="preserve"> облике дискр</w:t>
      </w:r>
      <w:r w:rsidRPr="008F0792">
        <w:rPr>
          <w:lang w:val="sr-Cyrl-CS"/>
        </w:rPr>
        <w:t>иминације: непосредне или посредне дискриминације, удруживања ради дискриминације, ускраћивања</w:t>
      </w:r>
      <w:r w:rsidR="00127E63" w:rsidRPr="008F0792">
        <w:rPr>
          <w:lang w:val="sr-Cyrl-CS"/>
        </w:rPr>
        <w:t xml:space="preserve"> разумног </w:t>
      </w:r>
      <w:r w:rsidRPr="008F0792">
        <w:rPr>
          <w:lang w:val="sr-Cyrl-CS"/>
        </w:rPr>
        <w:t>прилагођавања, структурне и системске дискриминациј</w:t>
      </w:r>
      <w:r w:rsidR="00B70AF4" w:rsidRPr="008F0792">
        <w:rPr>
          <w:lang w:val="sr-Cyrl-CS"/>
        </w:rPr>
        <w:t>е</w:t>
      </w:r>
      <w:r w:rsidR="00127E63" w:rsidRPr="008F0792">
        <w:rPr>
          <w:lang w:val="sr-Cyrl-CS"/>
        </w:rPr>
        <w:t xml:space="preserve">. Без обзира на </w:t>
      </w:r>
      <w:r w:rsidRPr="008F0792">
        <w:rPr>
          <w:lang w:val="sr-Cyrl-CS"/>
        </w:rPr>
        <w:t xml:space="preserve">њен </w:t>
      </w:r>
      <w:r w:rsidR="00127E63" w:rsidRPr="008F0792">
        <w:rPr>
          <w:lang w:val="sr-Cyrl-CS"/>
        </w:rPr>
        <w:t>облик</w:t>
      </w:r>
      <w:r w:rsidRPr="008F0792">
        <w:rPr>
          <w:lang w:val="sr-Cyrl-CS"/>
        </w:rPr>
        <w:t>, ефекат</w:t>
      </w:r>
      <w:r w:rsidR="00127E63" w:rsidRPr="008F0792">
        <w:rPr>
          <w:lang w:val="sr-Cyrl-CS"/>
        </w:rPr>
        <w:t xml:space="preserve"> дискриминације крши права жена са инвалидитетом.</w:t>
      </w:r>
    </w:p>
    <w:p w:rsidR="00931AD1" w:rsidRPr="008F0792" w:rsidRDefault="00127E63">
      <w:pPr>
        <w:pStyle w:val="Normal1"/>
        <w:numPr>
          <w:ilvl w:val="0"/>
          <w:numId w:val="5"/>
        </w:numPr>
        <w:ind w:hanging="360"/>
        <w:contextualSpacing/>
        <w:jc w:val="both"/>
        <w:rPr>
          <w:lang w:val="sr-Cyrl-CS"/>
        </w:rPr>
      </w:pPr>
      <w:r w:rsidRPr="008F0792">
        <w:rPr>
          <w:b/>
          <w:lang w:val="sr-Cyrl-CS"/>
        </w:rPr>
        <w:t>Непосредна дискриминација</w:t>
      </w:r>
      <w:r w:rsidRPr="008F0792">
        <w:rPr>
          <w:lang w:val="sr-Cyrl-CS"/>
        </w:rPr>
        <w:t xml:space="preserve"> постоји када се </w:t>
      </w:r>
      <w:r w:rsidR="006A5AB2" w:rsidRPr="008F0792">
        <w:rPr>
          <w:lang w:val="sr-Cyrl-CS"/>
        </w:rPr>
        <w:t>према женама</w:t>
      </w:r>
      <w:r w:rsidRPr="008F0792">
        <w:rPr>
          <w:lang w:val="sr-Cyrl-CS"/>
        </w:rPr>
        <w:t xml:space="preserve"> са инвалидитетом </w:t>
      </w:r>
      <w:r w:rsidR="006A5AB2" w:rsidRPr="008F0792">
        <w:rPr>
          <w:lang w:val="sr-Cyrl-CS"/>
        </w:rPr>
        <w:t>поступа мање повољно него према другом лицу</w:t>
      </w:r>
      <w:r w:rsidRPr="008F0792">
        <w:rPr>
          <w:lang w:val="sr-Cyrl-CS"/>
        </w:rPr>
        <w:t xml:space="preserve"> у сличној ситуацији из разл</w:t>
      </w:r>
      <w:r w:rsidR="006A5AB2" w:rsidRPr="008F0792">
        <w:rPr>
          <w:lang w:val="sr-Cyrl-CS"/>
        </w:rPr>
        <w:t xml:space="preserve">ога који се односи на забрањен </w:t>
      </w:r>
      <w:r w:rsidR="00066119">
        <w:rPr>
          <w:lang w:val="sr-Cyrl-CS"/>
        </w:rPr>
        <w:t>основ</w:t>
      </w:r>
      <w:r w:rsidRPr="008F0792">
        <w:rPr>
          <w:lang w:val="sr-Cyrl-CS"/>
        </w:rPr>
        <w:t>. Она такође укључује штетне радње и</w:t>
      </w:r>
      <w:r w:rsidR="006A5AB2" w:rsidRPr="008F0792">
        <w:rPr>
          <w:lang w:val="sr-Cyrl-CS"/>
        </w:rPr>
        <w:t>ли пропусте на основу забрањеног</w:t>
      </w:r>
      <w:r w:rsidR="00066119">
        <w:rPr>
          <w:lang w:val="sr-Cyrl-CS"/>
        </w:rPr>
        <w:t>оснвоа</w:t>
      </w:r>
      <w:r w:rsidR="006A5AB2" w:rsidRPr="008F0792">
        <w:rPr>
          <w:lang w:val="sr-Cyrl-CS"/>
        </w:rPr>
        <w:t xml:space="preserve"> код којих нема упоредиве сличне ситуације</w:t>
      </w:r>
      <w:r w:rsidR="006A5AB2" w:rsidRPr="008F0792">
        <w:rPr>
          <w:vertAlign w:val="superscript"/>
          <w:lang w:val="sr-Cyrl-CS"/>
        </w:rPr>
        <w:footnoteReference w:id="32"/>
      </w:r>
      <w:r w:rsidRPr="008F0792">
        <w:rPr>
          <w:lang w:val="sr-Cyrl-CS"/>
        </w:rPr>
        <w:t>.</w:t>
      </w:r>
      <w:r w:rsidR="006A5AB2" w:rsidRPr="008F0792">
        <w:rPr>
          <w:lang w:val="sr-Cyrl-CS"/>
        </w:rPr>
        <w:t xml:space="preserve"> Непосредна дискриминација </w:t>
      </w:r>
      <w:r w:rsidRPr="008F0792">
        <w:rPr>
          <w:lang w:val="sr-Cyrl-CS"/>
        </w:rPr>
        <w:t xml:space="preserve">јавља </w:t>
      </w:r>
      <w:r w:rsidR="006A5AB2" w:rsidRPr="008F0792">
        <w:rPr>
          <w:lang w:val="sr-Cyrl-CS"/>
        </w:rPr>
        <w:t xml:space="preserve">се, на пример, </w:t>
      </w:r>
      <w:r w:rsidRPr="008F0792">
        <w:rPr>
          <w:lang w:val="sr-Cyrl-CS"/>
        </w:rPr>
        <w:t>када се</w:t>
      </w:r>
      <w:r w:rsidR="006A5AB2" w:rsidRPr="008F0792">
        <w:rPr>
          <w:lang w:val="sr-Cyrl-CS"/>
        </w:rPr>
        <w:t xml:space="preserve"> у судским поступцима одбацујусведочења</w:t>
      </w:r>
      <w:r w:rsidRPr="008F0792">
        <w:rPr>
          <w:lang w:val="sr-Cyrl-CS"/>
        </w:rPr>
        <w:t xml:space="preserve"> жена са интелектуалним </w:t>
      </w:r>
      <w:r w:rsidR="006A5AB2" w:rsidRPr="008F0792">
        <w:rPr>
          <w:lang w:val="sr-Cyrl-CS"/>
        </w:rPr>
        <w:t>и психосоцијалним инвалидитетом</w:t>
      </w:r>
      <w:r w:rsidRPr="008F0792">
        <w:rPr>
          <w:lang w:val="sr-Cyrl-CS"/>
        </w:rPr>
        <w:t xml:space="preserve"> због </w:t>
      </w:r>
      <w:r w:rsidR="008500FD">
        <w:rPr>
          <w:lang w:val="sr-Cyrl-CS"/>
        </w:rPr>
        <w:t>пословне</w:t>
      </w:r>
      <w:r w:rsidRPr="008F0792">
        <w:rPr>
          <w:lang w:val="sr-Cyrl-CS"/>
        </w:rPr>
        <w:t xml:space="preserve"> способности, </w:t>
      </w:r>
      <w:r w:rsidR="006A5AB2" w:rsidRPr="008F0792">
        <w:rPr>
          <w:lang w:val="sr-Cyrl-CS"/>
        </w:rPr>
        <w:t xml:space="preserve">чиме им се ускраћују правда и </w:t>
      </w:r>
      <w:r w:rsidR="00D66297">
        <w:rPr>
          <w:lang w:val="sr-Cyrl-CS"/>
        </w:rPr>
        <w:t>делотворни</w:t>
      </w:r>
      <w:r w:rsidR="006A5AB2" w:rsidRPr="008F0792">
        <w:rPr>
          <w:lang w:val="sr-Cyrl-CS"/>
        </w:rPr>
        <w:t xml:space="preserve"> правни лек</w:t>
      </w:r>
      <w:r w:rsidR="00D66297">
        <w:rPr>
          <w:lang w:val="sr-Cyrl-CS"/>
        </w:rPr>
        <w:t>ови</w:t>
      </w:r>
      <w:r w:rsidR="006A5AB2" w:rsidRPr="008F0792">
        <w:rPr>
          <w:lang w:val="sr-Cyrl-CS"/>
        </w:rPr>
        <w:t xml:space="preserve"> као жртвама насиља</w:t>
      </w:r>
      <w:r w:rsidRPr="008F0792">
        <w:rPr>
          <w:lang w:val="sr-Cyrl-CS"/>
        </w:rPr>
        <w:t xml:space="preserve">. </w:t>
      </w:r>
    </w:p>
    <w:p w:rsidR="00931AD1" w:rsidRPr="008F0792" w:rsidRDefault="00585A88" w:rsidP="00585A88">
      <w:pPr>
        <w:pStyle w:val="Normal1"/>
        <w:ind w:left="720" w:hanging="360"/>
        <w:jc w:val="both"/>
        <w:rPr>
          <w:lang w:val="sr-Cyrl-CS"/>
        </w:rPr>
      </w:pPr>
      <w:r>
        <w:rPr>
          <w:b/>
          <w:lang w:val="sr-Cyrl-CS"/>
        </w:rPr>
        <w:t>б)</w:t>
      </w:r>
      <w:r>
        <w:rPr>
          <w:b/>
          <w:lang w:val="sr-Cyrl-CS"/>
        </w:rPr>
        <w:tab/>
      </w:r>
      <w:r w:rsidR="00B70AF4" w:rsidRPr="008F0792">
        <w:rPr>
          <w:b/>
          <w:lang w:val="sr-Cyrl-CS"/>
        </w:rPr>
        <w:t>П</w:t>
      </w:r>
      <w:r w:rsidR="006A5AB2" w:rsidRPr="008F0792">
        <w:rPr>
          <w:b/>
          <w:lang w:val="sr-Cyrl-CS"/>
        </w:rPr>
        <w:t>осредна</w:t>
      </w:r>
      <w:r w:rsidR="00127E63" w:rsidRPr="008F0792">
        <w:rPr>
          <w:b/>
          <w:lang w:val="sr-Cyrl-CS"/>
        </w:rPr>
        <w:t xml:space="preserve"> дискриминација </w:t>
      </w:r>
      <w:r w:rsidR="00127E63" w:rsidRPr="008F0792">
        <w:rPr>
          <w:lang w:val="sr-Cyrl-CS"/>
        </w:rPr>
        <w:t>значи да закон, политике или праксе</w:t>
      </w:r>
      <w:r w:rsidR="00E37919" w:rsidRPr="008F0792">
        <w:rPr>
          <w:lang w:val="sr-Cyrl-CS"/>
        </w:rPr>
        <w:t>наизглед делују</w:t>
      </w:r>
      <w:r w:rsidR="008F0792" w:rsidRPr="008F0792">
        <w:rPr>
          <w:lang w:val="sr-Cyrl-CS"/>
        </w:rPr>
        <w:t>неутрално</w:t>
      </w:r>
      <w:r w:rsidR="00127E63" w:rsidRPr="008F0792">
        <w:rPr>
          <w:lang w:val="sr-Cyrl-CS"/>
        </w:rPr>
        <w:t>, али имају несразмерно негативан</w:t>
      </w:r>
      <w:r w:rsidR="00E37919" w:rsidRPr="008F0792">
        <w:rPr>
          <w:lang w:val="sr-Cyrl-CS"/>
        </w:rPr>
        <w:t xml:space="preserve"> ефекат</w:t>
      </w:r>
      <w:r w:rsidR="00127E63" w:rsidRPr="008F0792">
        <w:rPr>
          <w:vertAlign w:val="superscript"/>
          <w:lang w:val="sr-Cyrl-CS"/>
        </w:rPr>
        <w:footnoteReference w:id="33"/>
      </w:r>
      <w:r w:rsidR="00127E63" w:rsidRPr="008F0792">
        <w:rPr>
          <w:lang w:val="sr-Cyrl-CS"/>
        </w:rPr>
        <w:t xml:space="preserve"> на жене са инвалидитетом.На пример, </w:t>
      </w:r>
      <w:r w:rsidR="00E37919" w:rsidRPr="008F0792">
        <w:rPr>
          <w:lang w:val="sr-Cyrl-CS"/>
        </w:rPr>
        <w:t xml:space="preserve">може изгледати да су </w:t>
      </w:r>
      <w:r w:rsidR="00127E63" w:rsidRPr="008F0792">
        <w:rPr>
          <w:lang w:val="sr-Cyrl-CS"/>
        </w:rPr>
        <w:t xml:space="preserve">здравствене установе </w:t>
      </w:r>
      <w:r w:rsidR="00E37919" w:rsidRPr="008F0792">
        <w:rPr>
          <w:lang w:val="sr-Cyrl-CS"/>
        </w:rPr>
        <w:t>неутрал</w:t>
      </w:r>
      <w:r w:rsidR="00127E63" w:rsidRPr="008F0792">
        <w:rPr>
          <w:lang w:val="sr-Cyrl-CS"/>
        </w:rPr>
        <w:t>н</w:t>
      </w:r>
      <w:r w:rsidR="00E37919" w:rsidRPr="008F0792">
        <w:rPr>
          <w:lang w:val="sr-Cyrl-CS"/>
        </w:rPr>
        <w:t>е</w:t>
      </w:r>
      <w:r w:rsidR="00127E63" w:rsidRPr="008F0792">
        <w:rPr>
          <w:lang w:val="sr-Cyrl-CS"/>
        </w:rPr>
        <w:t xml:space="preserve">, али не укључују </w:t>
      </w:r>
      <w:r w:rsidR="00E37919" w:rsidRPr="008F0792">
        <w:rPr>
          <w:lang w:val="sr-Cyrl-CS"/>
        </w:rPr>
        <w:t>приступачнекревет</w:t>
      </w:r>
      <w:r w:rsidR="00E60E7D" w:rsidRPr="008F0792">
        <w:rPr>
          <w:lang w:val="sr-Cyrl-CS"/>
        </w:rPr>
        <w:t>е</w:t>
      </w:r>
      <w:r w:rsidR="00E37919" w:rsidRPr="008F0792">
        <w:rPr>
          <w:lang w:val="sr-Cyrl-CS"/>
        </w:rPr>
        <w:t xml:space="preserve"> за </w:t>
      </w:r>
      <w:r w:rsidR="008F0792" w:rsidRPr="008F0792">
        <w:rPr>
          <w:lang w:val="sr-Cyrl-CS"/>
        </w:rPr>
        <w:t>гинеколошке</w:t>
      </w:r>
      <w:r w:rsidR="00E37919" w:rsidRPr="008F0792">
        <w:rPr>
          <w:lang w:val="sr-Cyrl-CS"/>
        </w:rPr>
        <w:t xml:space="preserve"> прегледе</w:t>
      </w:r>
      <w:r w:rsidR="00127E63" w:rsidRPr="008F0792">
        <w:rPr>
          <w:lang w:val="sr-Cyrl-CS"/>
        </w:rPr>
        <w:t>.</w:t>
      </w:r>
    </w:p>
    <w:p w:rsidR="00931AD1" w:rsidRPr="008F0792" w:rsidRDefault="00585A88" w:rsidP="00585A88">
      <w:pPr>
        <w:pStyle w:val="Normal1"/>
        <w:ind w:left="720" w:hanging="360"/>
        <w:jc w:val="both"/>
        <w:rPr>
          <w:lang w:val="sr-Cyrl-CS"/>
        </w:rPr>
      </w:pPr>
      <w:r>
        <w:rPr>
          <w:b/>
          <w:lang w:val="sr-Cyrl-CS"/>
        </w:rPr>
        <w:t>в)</w:t>
      </w:r>
      <w:r>
        <w:rPr>
          <w:b/>
          <w:lang w:val="sr-Cyrl-CS"/>
        </w:rPr>
        <w:tab/>
      </w:r>
      <w:r w:rsidR="00012AE0" w:rsidRPr="008F0792">
        <w:rPr>
          <w:b/>
          <w:lang w:val="sr-Cyrl-CS"/>
        </w:rPr>
        <w:t>Асоцијативна</w:t>
      </w:r>
      <w:r w:rsidR="00E37919" w:rsidRPr="008F0792">
        <w:rPr>
          <w:b/>
          <w:lang w:val="sr-Cyrl-CS"/>
        </w:rPr>
        <w:t xml:space="preserve"> дискримин</w:t>
      </w:r>
      <w:r w:rsidR="00012AE0" w:rsidRPr="008F0792">
        <w:rPr>
          <w:b/>
          <w:lang w:val="sr-Cyrl-CS"/>
        </w:rPr>
        <w:t>ација</w:t>
      </w:r>
      <w:r w:rsidR="00E37919" w:rsidRPr="008F0792">
        <w:rPr>
          <w:lang w:val="sr-Cyrl-CS"/>
        </w:rPr>
        <w:t xml:space="preserve"> постоји онда када до дискриминациједолази на основу </w:t>
      </w:r>
      <w:r w:rsidR="00012AE0" w:rsidRPr="008F0792">
        <w:rPr>
          <w:lang w:val="sr-Cyrl-CS"/>
        </w:rPr>
        <w:t>асо</w:t>
      </w:r>
      <w:r w:rsidR="00E60E7D" w:rsidRPr="008F0792">
        <w:rPr>
          <w:lang w:val="sr-Cyrl-CS"/>
        </w:rPr>
        <w:t>ц</w:t>
      </w:r>
      <w:r w:rsidR="00012AE0" w:rsidRPr="008F0792">
        <w:rPr>
          <w:lang w:val="sr-Cyrl-CS"/>
        </w:rPr>
        <w:t>ијативног повезивања са особом</w:t>
      </w:r>
      <w:r w:rsidR="00127E63" w:rsidRPr="008F0792">
        <w:rPr>
          <w:lang w:val="sr-Cyrl-CS"/>
        </w:rPr>
        <w:t xml:space="preserve"> са </w:t>
      </w:r>
      <w:r w:rsidR="00012AE0" w:rsidRPr="008F0792">
        <w:rPr>
          <w:lang w:val="sr-Cyrl-CS"/>
        </w:rPr>
        <w:t xml:space="preserve">инвалидитетом. На пример, честе су асоцијације </w:t>
      </w:r>
      <w:r w:rsidR="00E37919" w:rsidRPr="008F0792">
        <w:rPr>
          <w:lang w:val="sr-Cyrl-CS"/>
        </w:rPr>
        <w:t>са женама у улози неговатељица</w:t>
      </w:r>
      <w:r w:rsidR="00127E63" w:rsidRPr="008F0792">
        <w:rPr>
          <w:lang w:val="sr-Cyrl-CS"/>
        </w:rPr>
        <w:t>. На пример, мајка детета са инвали</w:t>
      </w:r>
      <w:r w:rsidR="00E37919" w:rsidRPr="008F0792">
        <w:rPr>
          <w:lang w:val="sr-Cyrl-CS"/>
        </w:rPr>
        <w:t>дитетом може бити дискриминисана</w:t>
      </w:r>
      <w:r w:rsidR="00127E63" w:rsidRPr="008F0792">
        <w:rPr>
          <w:lang w:val="sr-Cyrl-CS"/>
        </w:rPr>
        <w:t xml:space="preserve"> од стране потенцијалног послодавца због </w:t>
      </w:r>
      <w:r w:rsidR="00E37919" w:rsidRPr="008F0792">
        <w:rPr>
          <w:lang w:val="sr-Cyrl-CS"/>
        </w:rPr>
        <w:t xml:space="preserve">послодавчевог страха </w:t>
      </w:r>
      <w:r w:rsidR="00955CC5" w:rsidRPr="008F0792">
        <w:rPr>
          <w:lang w:val="sr-Cyrl-CS"/>
        </w:rPr>
        <w:t>да ће она бити мање ангажована</w:t>
      </w:r>
      <w:r w:rsidR="00012AE0" w:rsidRPr="008F0792">
        <w:rPr>
          <w:lang w:val="sr-Cyrl-CS"/>
        </w:rPr>
        <w:t>/</w:t>
      </w:r>
      <w:r w:rsidR="00955CC5" w:rsidRPr="008F0792">
        <w:rPr>
          <w:lang w:val="sr-Cyrl-CS"/>
        </w:rPr>
        <w:t xml:space="preserve">на </w:t>
      </w:r>
      <w:r w:rsidR="00127E63" w:rsidRPr="008F0792">
        <w:rPr>
          <w:lang w:val="sr-Cyrl-CS"/>
        </w:rPr>
        <w:t xml:space="preserve">располагању </w:t>
      </w:r>
      <w:r w:rsidR="00955CC5" w:rsidRPr="008F0792">
        <w:rPr>
          <w:lang w:val="sr-Cyrl-CS"/>
        </w:rPr>
        <w:t>као радница</w:t>
      </w:r>
      <w:r w:rsidR="00127E63" w:rsidRPr="008F0792">
        <w:rPr>
          <w:lang w:val="sr-Cyrl-CS"/>
        </w:rPr>
        <w:t xml:space="preserve"> због </w:t>
      </w:r>
      <w:r w:rsidR="00955CC5" w:rsidRPr="008F0792">
        <w:rPr>
          <w:lang w:val="sr-Cyrl-CS"/>
        </w:rPr>
        <w:t>свог детета</w:t>
      </w:r>
      <w:r w:rsidR="00127E63" w:rsidRPr="008F0792">
        <w:rPr>
          <w:lang w:val="sr-Cyrl-CS"/>
        </w:rPr>
        <w:t>.</w:t>
      </w:r>
    </w:p>
    <w:p w:rsidR="00931AD1" w:rsidRPr="008F0792" w:rsidRDefault="00585A88" w:rsidP="00585A88">
      <w:pPr>
        <w:pStyle w:val="Normal1"/>
        <w:ind w:left="720" w:hanging="360"/>
        <w:jc w:val="both"/>
        <w:rPr>
          <w:lang w:val="sr-Cyrl-CS"/>
        </w:rPr>
      </w:pPr>
      <w:r>
        <w:rPr>
          <w:b/>
          <w:lang w:val="sr-Cyrl-CS"/>
        </w:rPr>
        <w:lastRenderedPageBreak/>
        <w:t>г)</w:t>
      </w:r>
      <w:r>
        <w:rPr>
          <w:b/>
          <w:lang w:val="sr-Cyrl-CS"/>
        </w:rPr>
        <w:tab/>
      </w:r>
      <w:r w:rsidR="006E2E93" w:rsidRPr="008F0792">
        <w:rPr>
          <w:b/>
          <w:lang w:val="sr-Cyrl-CS"/>
        </w:rPr>
        <w:t>Ускраћивање</w:t>
      </w:r>
      <w:r w:rsidR="00955CC5" w:rsidRPr="008F0792">
        <w:rPr>
          <w:b/>
          <w:lang w:val="sr-Cyrl-CS"/>
        </w:rPr>
        <w:t xml:space="preserve"> разумногприлагођавања</w:t>
      </w:r>
      <w:r w:rsidR="00127E63" w:rsidRPr="008F0792">
        <w:rPr>
          <w:lang w:val="sr-Cyrl-CS"/>
        </w:rPr>
        <w:t xml:space="preserve"> је дискриминација ако </w:t>
      </w:r>
      <w:r w:rsidR="00955CC5" w:rsidRPr="008F0792">
        <w:rPr>
          <w:lang w:val="sr-Cyrl-CS"/>
        </w:rPr>
        <w:t>се ус</w:t>
      </w:r>
      <w:r w:rsidR="002C4FE6" w:rsidRPr="008F0792">
        <w:rPr>
          <w:lang w:val="sr-Cyrl-CS"/>
        </w:rPr>
        <w:t>к</w:t>
      </w:r>
      <w:r w:rsidR="00955CC5" w:rsidRPr="008F0792">
        <w:rPr>
          <w:lang w:val="sr-Cyrl-CS"/>
        </w:rPr>
        <w:t>раћују</w:t>
      </w:r>
      <w:r w:rsidR="00127E63" w:rsidRPr="008F0792">
        <w:rPr>
          <w:lang w:val="sr-Cyrl-CS"/>
        </w:rPr>
        <w:t xml:space="preserve"> потреб</w:t>
      </w:r>
      <w:r w:rsidR="00955CC5" w:rsidRPr="008F0792">
        <w:rPr>
          <w:lang w:val="sr-Cyrl-CS"/>
        </w:rPr>
        <w:t>не и одговарајуће</w:t>
      </w:r>
      <w:r w:rsidR="00127E63" w:rsidRPr="008F0792">
        <w:rPr>
          <w:lang w:val="sr-Cyrl-CS"/>
        </w:rPr>
        <w:t xml:space="preserve"> модификације и </w:t>
      </w:r>
      <w:r w:rsidR="00955CC5" w:rsidRPr="008F0792">
        <w:rPr>
          <w:lang w:val="sr-Cyrl-CS"/>
        </w:rPr>
        <w:t xml:space="preserve">корекције (које </w:t>
      </w:r>
      <w:r w:rsidR="00127E63" w:rsidRPr="008F0792">
        <w:rPr>
          <w:lang w:val="sr-Cyrl-CS"/>
        </w:rPr>
        <w:t xml:space="preserve">не намећу </w:t>
      </w:r>
      <w:r w:rsidR="00955CC5" w:rsidRPr="008F0792">
        <w:rPr>
          <w:lang w:val="sr-Cyrl-CS"/>
        </w:rPr>
        <w:t>несразм</w:t>
      </w:r>
      <w:r w:rsidR="00127E63" w:rsidRPr="008F0792">
        <w:rPr>
          <w:lang w:val="sr-Cyrl-CS"/>
        </w:rPr>
        <w:t xml:space="preserve">еран </w:t>
      </w:r>
      <w:r w:rsidR="00955CC5" w:rsidRPr="008F0792">
        <w:rPr>
          <w:lang w:val="sr-Cyrl-CS"/>
        </w:rPr>
        <w:t>или неприм</w:t>
      </w:r>
      <w:r w:rsidR="002C4FE6" w:rsidRPr="008F0792">
        <w:rPr>
          <w:lang w:val="sr-Cyrl-CS"/>
        </w:rPr>
        <w:t>ерен терет), а</w:t>
      </w:r>
      <w:r w:rsidR="00127E63" w:rsidRPr="008F0792">
        <w:rPr>
          <w:lang w:val="sr-Cyrl-CS"/>
        </w:rPr>
        <w:t xml:space="preserve"> потребн</w:t>
      </w:r>
      <w:r w:rsidR="00E60E7D" w:rsidRPr="008F0792">
        <w:rPr>
          <w:lang w:val="sr-Cyrl-CS"/>
        </w:rPr>
        <w:t>е</w:t>
      </w:r>
      <w:r w:rsidR="002C4FE6" w:rsidRPr="008F0792">
        <w:rPr>
          <w:lang w:val="sr-Cyrl-CS"/>
        </w:rPr>
        <w:t xml:space="preserve"> су</w:t>
      </w:r>
      <w:r w:rsidR="00127E63" w:rsidRPr="008F0792">
        <w:rPr>
          <w:lang w:val="sr-Cyrl-CS"/>
        </w:rPr>
        <w:t xml:space="preserve"> како би се женама са инвалидитетом </w:t>
      </w:r>
      <w:r w:rsidR="002C4FE6" w:rsidRPr="008F0792">
        <w:rPr>
          <w:lang w:val="sr-Cyrl-CS"/>
        </w:rPr>
        <w:t>обезбедило уживање равноправног остваривања неког људског права или основне слободе</w:t>
      </w:r>
      <w:r w:rsidR="002C4FE6" w:rsidRPr="008F0792">
        <w:rPr>
          <w:vertAlign w:val="superscript"/>
          <w:lang w:val="sr-Cyrl-CS"/>
        </w:rPr>
        <w:footnoteReference w:id="34"/>
      </w:r>
      <w:r w:rsidR="00127E63" w:rsidRPr="008F0792">
        <w:rPr>
          <w:lang w:val="sr-Cyrl-CS"/>
        </w:rPr>
        <w:t>.На приме</w:t>
      </w:r>
      <w:r w:rsidR="00D9579E" w:rsidRPr="008F0792">
        <w:rPr>
          <w:lang w:val="sr-Cyrl-CS"/>
        </w:rPr>
        <w:t>р, жени</w:t>
      </w:r>
      <w:r w:rsidR="00127E63" w:rsidRPr="008F0792">
        <w:rPr>
          <w:lang w:val="sr-Cyrl-CS"/>
        </w:rPr>
        <w:t xml:space="preserve"> са и</w:t>
      </w:r>
      <w:r w:rsidR="002C4FE6" w:rsidRPr="008F0792">
        <w:rPr>
          <w:lang w:val="sr-Cyrl-CS"/>
        </w:rPr>
        <w:t xml:space="preserve">нвалидитетом може бити ускраћено разумно прилагођавање </w:t>
      </w:r>
      <w:r w:rsidR="00127E63" w:rsidRPr="008F0792">
        <w:rPr>
          <w:lang w:val="sr-Cyrl-CS"/>
        </w:rPr>
        <w:t xml:space="preserve">ако </w:t>
      </w:r>
      <w:r w:rsidR="002C4FE6" w:rsidRPr="008F0792">
        <w:rPr>
          <w:lang w:val="sr-Cyrl-CS"/>
        </w:rPr>
        <w:t>не може да се подвргне мамографији</w:t>
      </w:r>
      <w:r w:rsidR="00127E63" w:rsidRPr="008F0792">
        <w:rPr>
          <w:lang w:val="sr-Cyrl-CS"/>
        </w:rPr>
        <w:t xml:space="preserve"> у здравственом центру због физичке неприступачности изграђеног окружења. </w:t>
      </w:r>
    </w:p>
    <w:p w:rsidR="00931AD1" w:rsidRPr="008F0792" w:rsidRDefault="00585A88" w:rsidP="00585A88">
      <w:pPr>
        <w:pStyle w:val="Normal1"/>
        <w:ind w:left="720" w:hanging="360"/>
        <w:jc w:val="both"/>
        <w:rPr>
          <w:lang w:val="sr-Cyrl-CS"/>
        </w:rPr>
      </w:pPr>
      <w:r>
        <w:rPr>
          <w:b/>
          <w:lang w:val="sr-Cyrl-CS"/>
        </w:rPr>
        <w:t>д)</w:t>
      </w:r>
      <w:r>
        <w:rPr>
          <w:b/>
          <w:lang w:val="sr-Cyrl-CS"/>
        </w:rPr>
        <w:tab/>
      </w:r>
      <w:r w:rsidR="00D9579E" w:rsidRPr="008F0792">
        <w:rPr>
          <w:b/>
          <w:lang w:val="sr-Cyrl-CS"/>
        </w:rPr>
        <w:t>Структурна</w:t>
      </w:r>
      <w:r w:rsidR="00127E63" w:rsidRPr="008F0792">
        <w:rPr>
          <w:b/>
          <w:lang w:val="sr-Cyrl-CS"/>
        </w:rPr>
        <w:t xml:space="preserve"> или системска дискриминација</w:t>
      </w:r>
      <w:r w:rsidR="00D9579E" w:rsidRPr="008F0792">
        <w:rPr>
          <w:lang w:val="sr-Cyrl-CS"/>
        </w:rPr>
        <w:t>јесу скривени или отворени</w:t>
      </w:r>
      <w:r w:rsidR="00127E63" w:rsidRPr="008F0792">
        <w:rPr>
          <w:lang w:val="sr-Cyrl-CS"/>
        </w:rPr>
        <w:t xml:space="preserve"> обрасци дискриминаторног институцион</w:t>
      </w:r>
      <w:r w:rsidR="00D9579E" w:rsidRPr="008F0792">
        <w:rPr>
          <w:lang w:val="sr-Cyrl-CS"/>
        </w:rPr>
        <w:t>алног понашања, дискриминаторске културне традиције, друштвене норме и/или правила. Шкодљиви стереотипи у односу на род</w:t>
      </w:r>
      <w:r w:rsidR="00127E63" w:rsidRPr="008F0792">
        <w:rPr>
          <w:lang w:val="sr-Cyrl-CS"/>
        </w:rPr>
        <w:t xml:space="preserve"> и инвалидитет </w:t>
      </w:r>
      <w:r w:rsidR="00D9579E" w:rsidRPr="008F0792">
        <w:rPr>
          <w:lang w:val="sr-Cyrl-CS"/>
        </w:rPr>
        <w:t>могу да доведу</w:t>
      </w:r>
      <w:r w:rsidR="00127E63" w:rsidRPr="008F0792">
        <w:rPr>
          <w:lang w:val="sr-Cyrl-CS"/>
        </w:rPr>
        <w:t xml:space="preserve"> до такве дискриминације, нераскидиво повезан</w:t>
      </w:r>
      <w:r w:rsidR="00D9579E" w:rsidRPr="008F0792">
        <w:rPr>
          <w:lang w:val="sr-Cyrl-CS"/>
        </w:rPr>
        <w:t>е</w:t>
      </w:r>
      <w:r w:rsidR="00127E63" w:rsidRPr="008F0792">
        <w:rPr>
          <w:lang w:val="sr-Cyrl-CS"/>
        </w:rPr>
        <w:t xml:space="preserve"> са </w:t>
      </w:r>
      <w:r w:rsidR="00D9579E" w:rsidRPr="008F0792">
        <w:rPr>
          <w:lang w:val="sr-Cyrl-CS"/>
        </w:rPr>
        <w:t>недостатком политике, регулативе</w:t>
      </w:r>
      <w:r w:rsidR="00127E63" w:rsidRPr="008F0792">
        <w:rPr>
          <w:lang w:val="sr-Cyrl-CS"/>
        </w:rPr>
        <w:t xml:space="preserve"> и пружања услуга, посебно за жене са инвалидитетом. На пример, због стереотипа на основу </w:t>
      </w:r>
      <w:r w:rsidR="00DB271E" w:rsidRPr="008F0792">
        <w:rPr>
          <w:lang w:val="sr-Cyrl-CS"/>
        </w:rPr>
        <w:t xml:space="preserve">и </w:t>
      </w:r>
      <w:r w:rsidR="00127E63" w:rsidRPr="008F0792">
        <w:rPr>
          <w:lang w:val="sr-Cyrl-CS"/>
        </w:rPr>
        <w:t>рода и инвалидитета, жене са</w:t>
      </w:r>
      <w:r w:rsidR="00D9579E" w:rsidRPr="008F0792">
        <w:rPr>
          <w:lang w:val="sr-Cyrl-CS"/>
        </w:rPr>
        <w:t xml:space="preserve"> инвалидитетом могу се суочити</w:t>
      </w:r>
      <w:r w:rsidR="00127E63" w:rsidRPr="008F0792">
        <w:rPr>
          <w:lang w:val="sr-Cyrl-CS"/>
        </w:rPr>
        <w:t xml:space="preserve"> са препрекама приликом</w:t>
      </w:r>
      <w:r w:rsidR="00D9579E" w:rsidRPr="008F0792">
        <w:rPr>
          <w:lang w:val="sr-Cyrl-CS"/>
        </w:rPr>
        <w:t xml:space="preserve"> пријављивања насиља, као што су неверица</w:t>
      </w:r>
      <w:r w:rsidR="00127E63" w:rsidRPr="008F0792">
        <w:rPr>
          <w:lang w:val="sr-Cyrl-CS"/>
        </w:rPr>
        <w:t xml:space="preserve"> и </w:t>
      </w:r>
      <w:r w:rsidR="00D9579E" w:rsidRPr="008F0792">
        <w:rPr>
          <w:lang w:val="sr-Cyrl-CS"/>
        </w:rPr>
        <w:t>одбацивање</w:t>
      </w:r>
      <w:r w:rsidR="00127E63" w:rsidRPr="008F0792">
        <w:rPr>
          <w:lang w:val="sr-Cyrl-CS"/>
        </w:rPr>
        <w:t xml:space="preserve"> од стране полиције, тужилаштва и судова. Исто тако, штетне праксе снажно </w:t>
      </w:r>
      <w:r w:rsidR="00D9579E" w:rsidRPr="008F0792">
        <w:rPr>
          <w:lang w:val="sr-Cyrl-CS"/>
        </w:rPr>
        <w:t xml:space="preserve">су повезане за и ојачавају </w:t>
      </w:r>
      <w:r w:rsidR="00127E63" w:rsidRPr="008F0792">
        <w:rPr>
          <w:lang w:val="sr-Cyrl-CS"/>
        </w:rPr>
        <w:t xml:space="preserve">друштвено </w:t>
      </w:r>
      <w:r w:rsidR="00066119">
        <w:rPr>
          <w:lang w:val="sr-Cyrl-CS"/>
        </w:rPr>
        <w:t>уобличене</w:t>
      </w:r>
      <w:r w:rsidR="00D9579E" w:rsidRPr="008F0792">
        <w:rPr>
          <w:lang w:val="sr-Cyrl-CS"/>
        </w:rPr>
        <w:t xml:space="preserve"> родне улоге и односе</w:t>
      </w:r>
      <w:r w:rsidR="00127E63" w:rsidRPr="008F0792">
        <w:rPr>
          <w:lang w:val="sr-Cyrl-CS"/>
        </w:rPr>
        <w:t xml:space="preserve"> моћи </w:t>
      </w:r>
      <w:r w:rsidR="00D9579E" w:rsidRPr="008F0792">
        <w:rPr>
          <w:lang w:val="sr-Cyrl-CS"/>
        </w:rPr>
        <w:t>који могу да</w:t>
      </w:r>
      <w:r w:rsidR="00127E63" w:rsidRPr="008F0792">
        <w:rPr>
          <w:lang w:val="sr-Cyrl-CS"/>
        </w:rPr>
        <w:t xml:space="preserve"> одражавају негативне </w:t>
      </w:r>
      <w:r w:rsidR="00D9579E" w:rsidRPr="008F0792">
        <w:rPr>
          <w:lang w:val="sr-Cyrl-CS"/>
        </w:rPr>
        <w:t>перцепције, или дискриминаторска</w:t>
      </w:r>
      <w:r w:rsidR="00127E63" w:rsidRPr="008F0792">
        <w:rPr>
          <w:lang w:val="sr-Cyrl-CS"/>
        </w:rPr>
        <w:t xml:space="preserve"> веровања у вези са женама са инвалидитетом, </w:t>
      </w:r>
      <w:r w:rsidR="00D9579E" w:rsidRPr="008F0792">
        <w:rPr>
          <w:lang w:val="sr-Cyrl-CS"/>
        </w:rPr>
        <w:t xml:space="preserve">као што је веровање да се мушкарци са </w:t>
      </w:r>
      <w:r w:rsidR="00DB271E" w:rsidRPr="008F0792">
        <w:rPr>
          <w:lang w:val="sr-Cyrl-CS"/>
        </w:rPr>
        <w:t>HIV/AIDS</w:t>
      </w:r>
      <w:r w:rsidR="00127E63" w:rsidRPr="008F0792">
        <w:rPr>
          <w:lang w:val="sr-Cyrl-CS"/>
        </w:rPr>
        <w:t xml:space="preserve">-ом могу </w:t>
      </w:r>
      <w:r w:rsidR="00D9579E" w:rsidRPr="008F0792">
        <w:rPr>
          <w:lang w:val="sr-Cyrl-CS"/>
        </w:rPr>
        <w:t>излечитиступањем</w:t>
      </w:r>
      <w:r w:rsidR="00127E63" w:rsidRPr="008F0792">
        <w:rPr>
          <w:lang w:val="sr-Cyrl-CS"/>
        </w:rPr>
        <w:t xml:space="preserve"> у сексуални однос са женама саинвалидитетом</w:t>
      </w:r>
      <w:r w:rsidR="00D9579E" w:rsidRPr="008F0792">
        <w:rPr>
          <w:vertAlign w:val="superscript"/>
          <w:lang w:val="sr-Cyrl-CS"/>
        </w:rPr>
        <w:footnoteReference w:id="35"/>
      </w:r>
      <w:r w:rsidR="00127E63" w:rsidRPr="008F0792">
        <w:rPr>
          <w:lang w:val="sr-Cyrl-CS"/>
        </w:rPr>
        <w:t xml:space="preserve">.Недостатак </w:t>
      </w:r>
      <w:r w:rsidR="00D9579E" w:rsidRPr="008F0792">
        <w:rPr>
          <w:lang w:val="sr-Cyrl-CS"/>
        </w:rPr>
        <w:t>едукације у области подизања свести и политика које би спречавале њихове стереотипе</w:t>
      </w:r>
      <w:r w:rsidR="00127E63" w:rsidRPr="008F0792">
        <w:rPr>
          <w:lang w:val="sr-Cyrl-CS"/>
        </w:rPr>
        <w:t xml:space="preserve"> о женама са инвалидитетом од стране </w:t>
      </w:r>
      <w:r w:rsidR="00FF7EF5" w:rsidRPr="008F0792">
        <w:rPr>
          <w:lang w:val="sr-Cyrl-CS"/>
        </w:rPr>
        <w:t>државнихслужбеника</w:t>
      </w:r>
      <w:r w:rsidR="00127E63" w:rsidRPr="008F0792">
        <w:rPr>
          <w:lang w:val="sr-Cyrl-CS"/>
        </w:rPr>
        <w:t>, било да се ради</w:t>
      </w:r>
      <w:r w:rsidR="00FF7EF5" w:rsidRPr="008F0792">
        <w:rPr>
          <w:lang w:val="sr-Cyrl-CS"/>
        </w:rPr>
        <w:t xml:space="preserve"> о</w:t>
      </w:r>
      <w:r w:rsidR="00127E63" w:rsidRPr="008F0792">
        <w:rPr>
          <w:lang w:val="sr-Cyrl-CS"/>
        </w:rPr>
        <w:t xml:space="preserve"> наставници</w:t>
      </w:r>
      <w:r w:rsidR="00FF7EF5" w:rsidRPr="008F0792">
        <w:rPr>
          <w:lang w:val="sr-Cyrl-CS"/>
        </w:rPr>
        <w:t>ма</w:t>
      </w:r>
      <w:r w:rsidR="00127E63" w:rsidRPr="008F0792">
        <w:rPr>
          <w:lang w:val="sr-Cyrl-CS"/>
        </w:rPr>
        <w:t xml:space="preserve">, </w:t>
      </w:r>
      <w:r w:rsidR="00066119">
        <w:rPr>
          <w:lang w:val="sr-Cyrl-CS"/>
        </w:rPr>
        <w:t>пружаоцима</w:t>
      </w:r>
      <w:r w:rsidR="00127E63" w:rsidRPr="008F0792">
        <w:rPr>
          <w:lang w:val="sr-Cyrl-CS"/>
        </w:rPr>
        <w:t xml:space="preserve">здравствених услуга, </w:t>
      </w:r>
      <w:r w:rsidR="00066119">
        <w:rPr>
          <w:lang w:val="sr-Cyrl-CS"/>
        </w:rPr>
        <w:t>полицијским службеницима</w:t>
      </w:r>
      <w:r w:rsidR="00127E63" w:rsidRPr="008F0792">
        <w:rPr>
          <w:lang w:val="sr-Cyrl-CS"/>
        </w:rPr>
        <w:t>, тужиоци</w:t>
      </w:r>
      <w:r w:rsidR="00DB271E" w:rsidRPr="008F0792">
        <w:rPr>
          <w:lang w:val="sr-Cyrl-CS"/>
        </w:rPr>
        <w:t xml:space="preserve">ма, судијама, као и од стране </w:t>
      </w:r>
      <w:r w:rsidR="00FF7EF5" w:rsidRPr="008F0792">
        <w:rPr>
          <w:lang w:val="sr-Cyrl-CS"/>
        </w:rPr>
        <w:t>шир</w:t>
      </w:r>
      <w:r w:rsidR="00DB271E" w:rsidRPr="008F0792">
        <w:rPr>
          <w:lang w:val="sr-Cyrl-CS"/>
        </w:rPr>
        <w:t>е</w:t>
      </w:r>
      <w:r w:rsidR="00127E63" w:rsidRPr="008F0792">
        <w:rPr>
          <w:lang w:val="sr-Cyrl-CS"/>
        </w:rPr>
        <w:t xml:space="preserve"> јавност</w:t>
      </w:r>
      <w:r w:rsidR="00DB271E" w:rsidRPr="008F0792">
        <w:rPr>
          <w:lang w:val="sr-Cyrl-CS"/>
        </w:rPr>
        <w:t>и</w:t>
      </w:r>
      <w:r w:rsidR="00127E63" w:rsidRPr="008F0792">
        <w:rPr>
          <w:lang w:val="sr-Cyrl-CS"/>
        </w:rPr>
        <w:t xml:space="preserve"> често може довести до појединачних случајева кршења права. </w:t>
      </w:r>
    </w:p>
    <w:p w:rsidR="00931AD1" w:rsidRPr="008F0792" w:rsidRDefault="00931AD1">
      <w:pPr>
        <w:pStyle w:val="Normal1"/>
        <w:jc w:val="both"/>
        <w:rPr>
          <w:lang w:val="sr-Cyrl-CS"/>
        </w:rPr>
      </w:pPr>
    </w:p>
    <w:p w:rsidR="00931AD1" w:rsidRPr="008F0792" w:rsidRDefault="00127E63">
      <w:pPr>
        <w:pStyle w:val="Normal1"/>
        <w:numPr>
          <w:ilvl w:val="0"/>
          <w:numId w:val="1"/>
        </w:numPr>
        <w:spacing w:line="259" w:lineRule="auto"/>
        <w:ind w:left="0" w:firstLine="0"/>
        <w:contextualSpacing/>
        <w:jc w:val="both"/>
        <w:rPr>
          <w:lang w:val="sr-Cyrl-CS"/>
        </w:rPr>
      </w:pPr>
      <w:r w:rsidRPr="008F0792">
        <w:rPr>
          <w:lang w:val="sr-Cyrl-CS"/>
        </w:rPr>
        <w:t xml:space="preserve">Жене са инвалидитетом изложене </w:t>
      </w:r>
      <w:r w:rsidR="00FF7EF5" w:rsidRPr="008F0792">
        <w:rPr>
          <w:lang w:val="sr-Cyrl-CS"/>
        </w:rPr>
        <w:t xml:space="preserve">су </w:t>
      </w:r>
      <w:r w:rsidRPr="008F0792">
        <w:rPr>
          <w:lang w:val="sr-Cyrl-CS"/>
        </w:rPr>
        <w:t xml:space="preserve">вишеструкој дискриминацији не само у јавности, </w:t>
      </w:r>
      <w:r w:rsidR="00FF7EF5" w:rsidRPr="008F0792">
        <w:rPr>
          <w:lang w:val="sr-Cyrl-CS"/>
        </w:rPr>
        <w:t>већ</w:t>
      </w:r>
      <w:r w:rsidRPr="008F0792">
        <w:rPr>
          <w:lang w:val="sr-Cyrl-CS"/>
        </w:rPr>
        <w:t xml:space="preserve"> иу приватној сфери, на</w:t>
      </w:r>
      <w:r w:rsidR="00DB271E" w:rsidRPr="008F0792">
        <w:rPr>
          <w:lang w:val="sr-Cyrl-CS"/>
        </w:rPr>
        <w:t xml:space="preserve"> пример,</w:t>
      </w:r>
      <w:r w:rsidR="00FF7EF5" w:rsidRPr="008F0792">
        <w:rPr>
          <w:lang w:val="sr-Cyrl-CS"/>
        </w:rPr>
        <w:t xml:space="preserve"> у оквиру породичних </w:t>
      </w:r>
      <w:r w:rsidR="008F0792" w:rsidRPr="008F0792">
        <w:rPr>
          <w:lang w:val="sr-Cyrl-CS"/>
        </w:rPr>
        <w:t>односа</w:t>
      </w:r>
      <w:r w:rsidRPr="008F0792">
        <w:rPr>
          <w:lang w:val="sr-Cyrl-CS"/>
        </w:rPr>
        <w:t xml:space="preserve"> или од стране приватних пружалаца социјалних услуга. Међународно </w:t>
      </w:r>
      <w:r w:rsidR="00066119">
        <w:rPr>
          <w:lang w:val="sr-Cyrl-CS"/>
        </w:rPr>
        <w:t>хуманитарно право</w:t>
      </w:r>
      <w:r w:rsidRPr="008F0792">
        <w:rPr>
          <w:lang w:val="sr-Cyrl-CS"/>
        </w:rPr>
        <w:t xml:space="preserve"> одавно </w:t>
      </w:r>
      <w:r w:rsidR="00FF7EF5" w:rsidRPr="008F0792">
        <w:rPr>
          <w:lang w:val="sr-Cyrl-CS"/>
        </w:rPr>
        <w:t xml:space="preserve">је препознало одговорност </w:t>
      </w:r>
      <w:r w:rsidRPr="008F0792">
        <w:rPr>
          <w:lang w:val="sr-Cyrl-CS"/>
        </w:rPr>
        <w:t>држава</w:t>
      </w:r>
      <w:r w:rsidR="00FF7EF5" w:rsidRPr="008F0792">
        <w:rPr>
          <w:lang w:val="sr-Cyrl-CS"/>
        </w:rPr>
        <w:t xml:space="preserve"> страна уговорница </w:t>
      </w:r>
      <w:r w:rsidRPr="008F0792">
        <w:rPr>
          <w:lang w:val="sr-Cyrl-CS"/>
        </w:rPr>
        <w:t xml:space="preserve">за дискриминацију </w:t>
      </w:r>
      <w:r w:rsidR="00FF7EF5" w:rsidRPr="008F0792">
        <w:rPr>
          <w:lang w:val="sr-Cyrl-CS"/>
        </w:rPr>
        <w:t>коју су починили приватни недржавни чиниоци</w:t>
      </w:r>
      <w:r w:rsidRPr="008F0792">
        <w:rPr>
          <w:vertAlign w:val="superscript"/>
          <w:lang w:val="sr-Cyrl-CS"/>
        </w:rPr>
        <w:footnoteReference w:id="36"/>
      </w:r>
      <w:r w:rsidRPr="008F0792">
        <w:rPr>
          <w:lang w:val="sr-Cyrl-CS"/>
        </w:rPr>
        <w:t xml:space="preserve">.Државе </w:t>
      </w:r>
      <w:r w:rsidR="00FF7EF5" w:rsidRPr="008F0792">
        <w:rPr>
          <w:lang w:val="sr-Cyrl-CS"/>
        </w:rPr>
        <w:t>стране уговорнице</w:t>
      </w:r>
      <w:r w:rsidRPr="008F0792">
        <w:rPr>
          <w:lang w:val="sr-Cyrl-CS"/>
        </w:rPr>
        <w:t xml:space="preserve"> морају усвојити законске одредбе и процедуре које</w:t>
      </w:r>
      <w:r w:rsidR="00FF7EF5" w:rsidRPr="008F0792">
        <w:rPr>
          <w:lang w:val="sr-Cyrl-CS"/>
        </w:rPr>
        <w:t xml:space="preserve"> експлицитно препознају вишеструку дискриминацију</w:t>
      </w:r>
      <w:r w:rsidRPr="008F0792">
        <w:rPr>
          <w:lang w:val="sr-Cyrl-CS"/>
        </w:rPr>
        <w:t xml:space="preserve"> како би </w:t>
      </w:r>
      <w:r w:rsidR="00DB271E" w:rsidRPr="008F0792">
        <w:rPr>
          <w:lang w:val="sr-Cyrl-CS"/>
        </w:rPr>
        <w:t>обезбедиле</w:t>
      </w:r>
      <w:r w:rsidR="00FF7EF5" w:rsidRPr="008F0792">
        <w:rPr>
          <w:lang w:val="sr-Cyrl-CS"/>
        </w:rPr>
        <w:t xml:space="preserve"> да се</w:t>
      </w:r>
      <w:r w:rsidRPr="008F0792">
        <w:rPr>
          <w:lang w:val="sr-Cyrl-CS"/>
        </w:rPr>
        <w:t xml:space="preserve"> жалбе </w:t>
      </w:r>
      <w:r w:rsidR="00FF7EF5" w:rsidRPr="008F0792">
        <w:rPr>
          <w:lang w:val="sr-Cyrl-CS"/>
        </w:rPr>
        <w:t>поднете</w:t>
      </w:r>
      <w:r w:rsidR="00DB271E" w:rsidRPr="008F0792">
        <w:rPr>
          <w:lang w:val="sr-Cyrl-CS"/>
        </w:rPr>
        <w:t>по</w:t>
      </w:r>
      <w:r w:rsidRPr="008F0792">
        <w:rPr>
          <w:lang w:val="sr-Cyrl-CS"/>
        </w:rPr>
        <w:t xml:space="preserve"> више од једног основа дискриминације </w:t>
      </w:r>
      <w:r w:rsidR="00FF7EF5" w:rsidRPr="008F0792">
        <w:rPr>
          <w:lang w:val="sr-Cyrl-CS"/>
        </w:rPr>
        <w:t>разматрају</w:t>
      </w:r>
      <w:r w:rsidRPr="008F0792">
        <w:rPr>
          <w:lang w:val="sr-Cyrl-CS"/>
        </w:rPr>
        <w:t xml:space="preserve"> у контекс</w:t>
      </w:r>
      <w:r w:rsidR="00DB271E" w:rsidRPr="008F0792">
        <w:rPr>
          <w:lang w:val="sr-Cyrl-CS"/>
        </w:rPr>
        <w:t>ту одређивања како одговорности,</w:t>
      </w:r>
      <w:r w:rsidR="00FF7EF5" w:rsidRPr="008F0792">
        <w:rPr>
          <w:lang w:val="sr-Cyrl-CS"/>
        </w:rPr>
        <w:t>тако и правних лекова</w:t>
      </w:r>
      <w:r w:rsidRPr="008F0792">
        <w:rPr>
          <w:lang w:val="sr-Cyrl-CS"/>
        </w:rPr>
        <w:t>.</w:t>
      </w:r>
    </w:p>
    <w:p w:rsidR="00931AD1" w:rsidRPr="008F0792" w:rsidRDefault="00931AD1">
      <w:pPr>
        <w:pStyle w:val="Normal1"/>
        <w:jc w:val="both"/>
        <w:rPr>
          <w:lang w:val="sr-Cyrl-CS"/>
        </w:rPr>
      </w:pPr>
    </w:p>
    <w:p w:rsidR="00931AD1" w:rsidRPr="008F0792" w:rsidRDefault="00127E63">
      <w:pPr>
        <w:pStyle w:val="Normal1"/>
        <w:jc w:val="both"/>
        <w:rPr>
          <w:lang w:val="sr-Cyrl-CS"/>
        </w:rPr>
      </w:pPr>
      <w:r w:rsidRPr="008F0792">
        <w:rPr>
          <w:b/>
          <w:lang w:val="sr-Cyrl-CS"/>
        </w:rPr>
        <w:t>Члан 6 став 2</w:t>
      </w:r>
    </w:p>
    <w:p w:rsidR="00931AD1" w:rsidRPr="008F0792" w:rsidRDefault="00931AD1">
      <w:pPr>
        <w:pStyle w:val="Normal1"/>
        <w:jc w:val="both"/>
        <w:rPr>
          <w:lang w:val="sr-Cyrl-CS"/>
        </w:rPr>
      </w:pPr>
    </w:p>
    <w:p w:rsidR="00931AD1" w:rsidRPr="008F0792" w:rsidRDefault="00FF7EF5">
      <w:pPr>
        <w:pStyle w:val="Normal1"/>
        <w:numPr>
          <w:ilvl w:val="0"/>
          <w:numId w:val="1"/>
        </w:numPr>
        <w:spacing w:line="259" w:lineRule="auto"/>
        <w:ind w:left="0" w:firstLine="0"/>
        <w:contextualSpacing/>
        <w:jc w:val="both"/>
        <w:rPr>
          <w:lang w:val="sr-Cyrl-CS"/>
        </w:rPr>
      </w:pPr>
      <w:r w:rsidRPr="008F0792">
        <w:rPr>
          <w:lang w:val="sr-Cyrl-CS"/>
        </w:rPr>
        <w:lastRenderedPageBreak/>
        <w:t>Ч</w:t>
      </w:r>
      <w:r w:rsidR="00370956" w:rsidRPr="008F0792">
        <w:rPr>
          <w:lang w:val="sr-Cyrl-CS"/>
        </w:rPr>
        <w:t>лана 6 став 2</w:t>
      </w:r>
      <w:r w:rsidRPr="008F0792">
        <w:rPr>
          <w:lang w:val="sr-Cyrl-CS"/>
        </w:rPr>
        <w:t xml:space="preserve">бави се </w:t>
      </w:r>
      <w:r w:rsidR="00127E63" w:rsidRPr="008F0792">
        <w:rPr>
          <w:lang w:val="sr-Cyrl-CS"/>
        </w:rPr>
        <w:t>развој</w:t>
      </w:r>
      <w:r w:rsidRPr="008F0792">
        <w:rPr>
          <w:lang w:val="sr-Cyrl-CS"/>
        </w:rPr>
        <w:t>ем, напретком</w:t>
      </w:r>
      <w:r w:rsidR="00127E63" w:rsidRPr="008F0792">
        <w:rPr>
          <w:lang w:val="sr-Cyrl-CS"/>
        </w:rPr>
        <w:t xml:space="preserve"> и оснаживање</w:t>
      </w:r>
      <w:r w:rsidRPr="008F0792">
        <w:rPr>
          <w:lang w:val="sr-Cyrl-CS"/>
        </w:rPr>
        <w:t>м</w:t>
      </w:r>
      <w:r w:rsidR="00127E63" w:rsidRPr="008F0792">
        <w:rPr>
          <w:lang w:val="sr-Cyrl-CS"/>
        </w:rPr>
        <w:t xml:space="preserve"> жена. </w:t>
      </w:r>
      <w:r w:rsidRPr="008F0792">
        <w:rPr>
          <w:lang w:val="sr-Cyrl-CS"/>
        </w:rPr>
        <w:t>Он подразумева да се женама</w:t>
      </w:r>
      <w:r w:rsidR="00127E63" w:rsidRPr="008F0792">
        <w:rPr>
          <w:lang w:val="sr-Cyrl-CS"/>
        </w:rPr>
        <w:t xml:space="preserve"> могу </w:t>
      </w:r>
      <w:r w:rsidRPr="008F0792">
        <w:rPr>
          <w:lang w:val="sr-Cyrl-CS"/>
        </w:rPr>
        <w:t>обезбедити права одређена</w:t>
      </w:r>
      <w:r w:rsidR="00127E63" w:rsidRPr="008F0792">
        <w:rPr>
          <w:lang w:val="sr-Cyrl-CS"/>
        </w:rPr>
        <w:t xml:space="preserve"> у Конвенцији ако државе </w:t>
      </w:r>
      <w:r w:rsidRPr="008F0792">
        <w:rPr>
          <w:lang w:val="sr-Cyrl-CS"/>
        </w:rPr>
        <w:t>стране уговорнице</w:t>
      </w:r>
      <w:r w:rsidR="00127E63" w:rsidRPr="008F0792">
        <w:rPr>
          <w:lang w:val="sr-Cyrl-CS"/>
        </w:rPr>
        <w:t xml:space="preserve"> н</w:t>
      </w:r>
      <w:r w:rsidRPr="008F0792">
        <w:rPr>
          <w:lang w:val="sr-Cyrl-CS"/>
        </w:rPr>
        <w:t>астоје да постигну и промовишу те циљеве путем одговарајућих средстав</w:t>
      </w:r>
      <w:r w:rsidR="00127E63" w:rsidRPr="008F0792">
        <w:rPr>
          <w:lang w:val="sr-Cyrl-CS"/>
        </w:rPr>
        <w:t xml:space="preserve">а, а у свим областима </w:t>
      </w:r>
      <w:r w:rsidR="00066119">
        <w:rPr>
          <w:lang w:val="sr-Cyrl-CS"/>
        </w:rPr>
        <w:t>на које се односи</w:t>
      </w:r>
      <w:r w:rsidR="00127E63" w:rsidRPr="008F0792">
        <w:rPr>
          <w:lang w:val="sr-Cyrl-CS"/>
        </w:rPr>
        <w:t xml:space="preserve"> Конвенција.</w:t>
      </w:r>
    </w:p>
    <w:p w:rsidR="00931AD1" w:rsidRPr="008F0792" w:rsidRDefault="00931AD1">
      <w:pPr>
        <w:pStyle w:val="Normal1"/>
        <w:jc w:val="both"/>
        <w:rPr>
          <w:lang w:val="sr-Cyrl-CS"/>
        </w:rPr>
      </w:pPr>
    </w:p>
    <w:p w:rsidR="00931AD1" w:rsidRPr="008F0792" w:rsidRDefault="00127E63">
      <w:pPr>
        <w:pStyle w:val="Normal1"/>
        <w:numPr>
          <w:ilvl w:val="0"/>
          <w:numId w:val="1"/>
        </w:numPr>
        <w:spacing w:line="259" w:lineRule="auto"/>
        <w:ind w:left="0" w:firstLine="0"/>
        <w:contextualSpacing/>
        <w:jc w:val="both"/>
        <w:rPr>
          <w:lang w:val="sr-Cyrl-CS"/>
        </w:rPr>
      </w:pPr>
      <w:r w:rsidRPr="008F0792">
        <w:rPr>
          <w:lang w:val="sr-Cyrl-CS"/>
        </w:rPr>
        <w:t xml:space="preserve">Конвенција предвиђа да државе </w:t>
      </w:r>
      <w:r w:rsidR="00FF7EF5" w:rsidRPr="008F0792">
        <w:rPr>
          <w:lang w:val="sr-Cyrl-CS"/>
        </w:rPr>
        <w:t>стране уговорнице</w:t>
      </w:r>
      <w:r w:rsidRPr="008F0792">
        <w:rPr>
          <w:lang w:val="sr-Cyrl-CS"/>
        </w:rPr>
        <w:t xml:space="preserve"> морају п</w:t>
      </w:r>
      <w:r w:rsidR="00FF7EF5" w:rsidRPr="008F0792">
        <w:rPr>
          <w:lang w:val="sr-Cyrl-CS"/>
        </w:rPr>
        <w:t>редузети "све одговарајуће мере</w:t>
      </w:r>
      <w:r w:rsidRPr="008F0792">
        <w:rPr>
          <w:lang w:val="sr-Cyrl-CS"/>
        </w:rPr>
        <w:t>"</w:t>
      </w:r>
      <w:r w:rsidR="00FF7EF5" w:rsidRPr="008F0792">
        <w:rPr>
          <w:lang w:val="sr-Cyrl-CS"/>
        </w:rPr>
        <w:t xml:space="preserve"> како би обезбедиле и промовисале</w:t>
      </w:r>
      <w:r w:rsidRPr="008F0792">
        <w:rPr>
          <w:lang w:val="sr-Cyrl-CS"/>
        </w:rPr>
        <w:t xml:space="preserve"> пуну реализацију свих људских права и основних слобода за све особе са инвали</w:t>
      </w:r>
      <w:r w:rsidR="00F94CA4" w:rsidRPr="008F0792">
        <w:rPr>
          <w:lang w:val="sr-Cyrl-CS"/>
        </w:rPr>
        <w:t>дитетом. То су законодавне, образовне, административне, културне, политичке, језичке</w:t>
      </w:r>
      <w:r w:rsidRPr="008F0792">
        <w:rPr>
          <w:lang w:val="sr-Cyrl-CS"/>
        </w:rPr>
        <w:t xml:space="preserve"> и др</w:t>
      </w:r>
      <w:r w:rsidR="00F94CA4" w:rsidRPr="008F0792">
        <w:rPr>
          <w:lang w:val="sr-Cyrl-CS"/>
        </w:rPr>
        <w:t xml:space="preserve">уге мере. Мере су прикладнеако </w:t>
      </w:r>
      <w:r w:rsidRPr="008F0792">
        <w:rPr>
          <w:lang w:val="sr-Cyrl-CS"/>
        </w:rPr>
        <w:t xml:space="preserve">поштују начела Конвенције, укључујући и постизање циља </w:t>
      </w:r>
      <w:r w:rsidR="00370956" w:rsidRPr="008F0792">
        <w:rPr>
          <w:lang w:val="sr-Cyrl-CS"/>
        </w:rPr>
        <w:t xml:space="preserve">да се </w:t>
      </w:r>
      <w:r w:rsidRPr="008F0792">
        <w:rPr>
          <w:lang w:val="sr-Cyrl-CS"/>
        </w:rPr>
        <w:t>женама са инвалидитетом</w:t>
      </w:r>
      <w:r w:rsidR="00370956" w:rsidRPr="008F0792">
        <w:rPr>
          <w:lang w:val="sr-Cyrl-CS"/>
        </w:rPr>
        <w:t xml:space="preserve"> гарантује</w:t>
      </w:r>
      <w:r w:rsidRPr="008F0792">
        <w:rPr>
          <w:lang w:val="sr-Cyrl-CS"/>
        </w:rPr>
        <w:t xml:space="preserve"> остваривање и уживање људских права и основних слобода наведених у Конве</w:t>
      </w:r>
      <w:r w:rsidR="00370956" w:rsidRPr="008F0792">
        <w:rPr>
          <w:lang w:val="sr-Cyrl-CS"/>
        </w:rPr>
        <w:t>нцији. Мере могу бити привремене или дугорочне</w:t>
      </w:r>
      <w:r w:rsidRPr="008F0792">
        <w:rPr>
          <w:lang w:val="sr-Cyrl-CS"/>
        </w:rPr>
        <w:t xml:space="preserve"> и треба </w:t>
      </w:r>
      <w:r w:rsidR="00370956" w:rsidRPr="008F0792">
        <w:rPr>
          <w:lang w:val="sr-Cyrl-CS"/>
        </w:rPr>
        <w:t>да превазиђу неравноправност</w:t>
      </w:r>
      <w:r w:rsidR="00370956" w:rsidRPr="008F0792">
        <w:rPr>
          <w:i/>
          <w:lang w:val="sr-Cyrl-CS"/>
        </w:rPr>
        <w:t>de jure</w:t>
      </w:r>
      <w:r w:rsidRPr="008F0792">
        <w:rPr>
          <w:lang w:val="sr-Cyrl-CS"/>
        </w:rPr>
        <w:t xml:space="preserve"> и </w:t>
      </w:r>
      <w:r w:rsidR="00370956" w:rsidRPr="008F0792">
        <w:rPr>
          <w:i/>
          <w:lang w:val="sr-Cyrl-CS"/>
        </w:rPr>
        <w:t>de facto</w:t>
      </w:r>
      <w:r w:rsidRPr="008F0792">
        <w:rPr>
          <w:lang w:val="sr-Cyrl-CS"/>
        </w:rPr>
        <w:t>. Док посебне привреме</w:t>
      </w:r>
      <w:r w:rsidR="00370956" w:rsidRPr="008F0792">
        <w:rPr>
          <w:lang w:val="sr-Cyrl-CS"/>
        </w:rPr>
        <w:t>не мере, као што су квоте, могу бити потребне да се превазиђ</w:t>
      </w:r>
      <w:r w:rsidR="00795AB9" w:rsidRPr="008F0792">
        <w:rPr>
          <w:lang w:val="sr-Cyrl-CS"/>
        </w:rPr>
        <w:t>е структурна</w:t>
      </w:r>
      <w:r w:rsidRPr="008F0792">
        <w:rPr>
          <w:lang w:val="sr-Cyrl-CS"/>
        </w:rPr>
        <w:t xml:space="preserve"> и </w:t>
      </w:r>
      <w:r w:rsidR="00370956" w:rsidRPr="008F0792">
        <w:rPr>
          <w:lang w:val="sr-Cyrl-CS"/>
        </w:rPr>
        <w:t>системск</w:t>
      </w:r>
      <w:r w:rsidR="00795AB9" w:rsidRPr="008F0792">
        <w:rPr>
          <w:lang w:val="sr-Cyrl-CS"/>
        </w:rPr>
        <w:t>а</w:t>
      </w:r>
      <w:r w:rsidR="00370956" w:rsidRPr="008F0792">
        <w:rPr>
          <w:lang w:val="sr-Cyrl-CS"/>
        </w:rPr>
        <w:t xml:space="preserve"> вишеструк</w:t>
      </w:r>
      <w:r w:rsidR="00795AB9" w:rsidRPr="008F0792">
        <w:rPr>
          <w:lang w:val="sr-Cyrl-CS"/>
        </w:rPr>
        <w:t>а дискриминација</w:t>
      </w:r>
      <w:r w:rsidRPr="008F0792">
        <w:rPr>
          <w:lang w:val="sr-Cyrl-CS"/>
        </w:rPr>
        <w:t>, дугорочне мере</w:t>
      </w:r>
      <w:r w:rsidR="00370956" w:rsidRPr="008F0792">
        <w:rPr>
          <w:lang w:val="sr-Cyrl-CS"/>
        </w:rPr>
        <w:t xml:space="preserve"> су, као</w:t>
      </w:r>
      <w:r w:rsidRPr="008F0792">
        <w:rPr>
          <w:lang w:val="sr-Cyrl-CS"/>
        </w:rPr>
        <w:t xml:space="preserve"> реформа закона и политика да се обезбеди равноправно учешће жена са инвалидитетом у свим областима живота</w:t>
      </w:r>
      <w:r w:rsidR="00370956" w:rsidRPr="008F0792">
        <w:rPr>
          <w:lang w:val="sr-Cyrl-CS"/>
        </w:rPr>
        <w:t>,неопходне за постизање суштинск</w:t>
      </w:r>
      <w:r w:rsidR="00795AB9" w:rsidRPr="008F0792">
        <w:rPr>
          <w:lang w:val="sr-Cyrl-CS"/>
        </w:rPr>
        <w:t>е</w:t>
      </w:r>
      <w:r w:rsidR="00370956" w:rsidRPr="008F0792">
        <w:rPr>
          <w:lang w:val="sr-Cyrl-CS"/>
        </w:rPr>
        <w:t>равноправност</w:t>
      </w:r>
      <w:r w:rsidR="00795AB9" w:rsidRPr="008F0792">
        <w:rPr>
          <w:lang w:val="sr-Cyrl-CS"/>
        </w:rPr>
        <w:t>и</w:t>
      </w:r>
      <w:r w:rsidRPr="008F0792">
        <w:rPr>
          <w:lang w:val="sr-Cyrl-CS"/>
        </w:rPr>
        <w:t xml:space="preserve"> за жене са инвалидитетом.</w:t>
      </w:r>
    </w:p>
    <w:p w:rsidR="00931AD1" w:rsidRPr="008F0792" w:rsidRDefault="00931AD1">
      <w:pPr>
        <w:pStyle w:val="Normal1"/>
        <w:jc w:val="both"/>
        <w:rPr>
          <w:lang w:val="sr-Cyrl-CS"/>
        </w:rPr>
      </w:pPr>
    </w:p>
    <w:p w:rsidR="00931AD1" w:rsidRPr="008F0792" w:rsidRDefault="00127E63">
      <w:pPr>
        <w:pStyle w:val="Normal1"/>
        <w:numPr>
          <w:ilvl w:val="0"/>
          <w:numId w:val="1"/>
        </w:numPr>
        <w:spacing w:line="259" w:lineRule="auto"/>
        <w:ind w:left="0" w:firstLine="0"/>
        <w:contextualSpacing/>
        <w:jc w:val="both"/>
        <w:rPr>
          <w:lang w:val="sr-Cyrl-CS"/>
        </w:rPr>
      </w:pPr>
      <w:r w:rsidRPr="008F0792">
        <w:rPr>
          <w:lang w:val="sr-Cyrl-CS"/>
        </w:rPr>
        <w:t>Све мере мор</w:t>
      </w:r>
      <w:r w:rsidR="00370956" w:rsidRPr="008F0792">
        <w:rPr>
          <w:lang w:val="sr-Cyrl-CS"/>
        </w:rPr>
        <w:t>ају да обезбеде пун</w:t>
      </w:r>
      <w:r w:rsidRPr="008F0792">
        <w:rPr>
          <w:lang w:val="sr-Cyrl-CS"/>
        </w:rPr>
        <w:t xml:space="preserve"> развој, напредак и оснаживање жена са инвалидитетом. Иако је развој </w:t>
      </w:r>
      <w:r w:rsidR="00370956" w:rsidRPr="008F0792">
        <w:rPr>
          <w:lang w:val="sr-Cyrl-CS"/>
        </w:rPr>
        <w:t>повезан с</w:t>
      </w:r>
      <w:r w:rsidR="00AF2833">
        <w:rPr>
          <w:lang w:val="sr-Cyrl-CS"/>
        </w:rPr>
        <w:t>а</w:t>
      </w:r>
      <w:r w:rsidRPr="008F0792">
        <w:rPr>
          <w:lang w:val="sr-Cyrl-CS"/>
        </w:rPr>
        <w:t xml:space="preserve"> економски</w:t>
      </w:r>
      <w:r w:rsidR="00370956" w:rsidRPr="008F0792">
        <w:rPr>
          <w:lang w:val="sr-Cyrl-CS"/>
        </w:rPr>
        <w:t>м</w:t>
      </w:r>
      <w:r w:rsidRPr="008F0792">
        <w:rPr>
          <w:lang w:val="sr-Cyrl-CS"/>
        </w:rPr>
        <w:t xml:space="preserve"> раст</w:t>
      </w:r>
      <w:r w:rsidR="00370956" w:rsidRPr="008F0792">
        <w:rPr>
          <w:lang w:val="sr-Cyrl-CS"/>
        </w:rPr>
        <w:t xml:space="preserve">ом и искорењивањем сиромаштва, </w:t>
      </w:r>
      <w:r w:rsidR="00AF2833">
        <w:rPr>
          <w:lang w:val="sr-Cyrl-CS"/>
        </w:rPr>
        <w:t xml:space="preserve">он </w:t>
      </w:r>
      <w:r w:rsidR="00370956" w:rsidRPr="008F0792">
        <w:rPr>
          <w:lang w:val="sr-Cyrl-CS"/>
        </w:rPr>
        <w:t>није ограничен</w:t>
      </w:r>
      <w:r w:rsidRPr="008F0792">
        <w:rPr>
          <w:lang w:val="sr-Cyrl-CS"/>
        </w:rPr>
        <w:t xml:space="preserve"> само на ове области. Док </w:t>
      </w:r>
      <w:r w:rsidR="00594A84" w:rsidRPr="008F0792">
        <w:rPr>
          <w:lang w:val="sr-Cyrl-CS"/>
        </w:rPr>
        <w:t xml:space="preserve">развој осетљив на род </w:t>
      </w:r>
      <w:r w:rsidRPr="008F0792">
        <w:rPr>
          <w:lang w:val="sr-Cyrl-CS"/>
        </w:rPr>
        <w:t>и инвалидитет у области</w:t>
      </w:r>
      <w:r w:rsidR="00594A84" w:rsidRPr="008F0792">
        <w:rPr>
          <w:lang w:val="sr-Cyrl-CS"/>
        </w:rPr>
        <w:t>ма</w:t>
      </w:r>
      <w:r w:rsidRPr="008F0792">
        <w:rPr>
          <w:lang w:val="sr-Cyrl-CS"/>
        </w:rPr>
        <w:t>, између осталог, образо</w:t>
      </w:r>
      <w:r w:rsidR="00594A84" w:rsidRPr="008F0792">
        <w:rPr>
          <w:lang w:val="sr-Cyrl-CS"/>
        </w:rPr>
        <w:t>вања, запошљавања, стварања</w:t>
      </w:r>
      <w:r w:rsidRPr="008F0792">
        <w:rPr>
          <w:lang w:val="sr-Cyrl-CS"/>
        </w:rPr>
        <w:t xml:space="preserve"> прихода, а </w:t>
      </w:r>
      <w:r w:rsidR="00594A84" w:rsidRPr="008F0792">
        <w:rPr>
          <w:lang w:val="sr-Cyrl-CS"/>
        </w:rPr>
        <w:t>у вези са борбом</w:t>
      </w:r>
      <w:r w:rsidRPr="008F0792">
        <w:rPr>
          <w:lang w:val="sr-Cyrl-CS"/>
        </w:rPr>
        <w:t xml:space="preserve"> прот</w:t>
      </w:r>
      <w:r w:rsidR="00594A84" w:rsidRPr="008F0792">
        <w:rPr>
          <w:lang w:val="sr-Cyrl-CS"/>
        </w:rPr>
        <w:t>ив насиља може бити одговарајућа мераза обезбеђивање пуног</w:t>
      </w:r>
      <w:r w:rsidRPr="008F0792">
        <w:rPr>
          <w:lang w:val="sr-Cyrl-CS"/>
        </w:rPr>
        <w:t xml:space="preserve"> економско</w:t>
      </w:r>
      <w:r w:rsidR="00594A84" w:rsidRPr="008F0792">
        <w:rPr>
          <w:lang w:val="sr-Cyrl-CS"/>
        </w:rPr>
        <w:t>г оснаживања</w:t>
      </w:r>
      <w:r w:rsidRPr="008F0792">
        <w:rPr>
          <w:lang w:val="sr-Cyrl-CS"/>
        </w:rPr>
        <w:t xml:space="preserve"> жена са инвалидитетом, </w:t>
      </w:r>
      <w:r w:rsidR="00AF2833">
        <w:rPr>
          <w:lang w:val="sr-Cyrl-CS"/>
        </w:rPr>
        <w:t xml:space="preserve">ипак неопходне су додатне мере </w:t>
      </w:r>
      <w:r w:rsidR="00594A84" w:rsidRPr="008F0792">
        <w:rPr>
          <w:lang w:val="sr-Cyrl-CS"/>
        </w:rPr>
        <w:t>када је реч о учешћу у здравственом систему, политичком, културном и спортском животу</w:t>
      </w:r>
      <w:r w:rsidRPr="008F0792">
        <w:rPr>
          <w:lang w:val="sr-Cyrl-CS"/>
        </w:rPr>
        <w:t xml:space="preserve">. </w:t>
      </w:r>
    </w:p>
    <w:p w:rsidR="00931AD1" w:rsidRPr="008F0792" w:rsidRDefault="00931AD1">
      <w:pPr>
        <w:pStyle w:val="Normal1"/>
        <w:jc w:val="both"/>
        <w:rPr>
          <w:lang w:val="sr-Cyrl-CS"/>
        </w:rPr>
      </w:pPr>
    </w:p>
    <w:p w:rsidR="00931AD1" w:rsidRPr="008F0792" w:rsidRDefault="00594A84">
      <w:pPr>
        <w:pStyle w:val="Normal1"/>
        <w:numPr>
          <w:ilvl w:val="0"/>
          <w:numId w:val="1"/>
        </w:numPr>
        <w:spacing w:line="259" w:lineRule="auto"/>
        <w:ind w:left="0" w:firstLine="0"/>
        <w:contextualSpacing/>
        <w:jc w:val="both"/>
        <w:rPr>
          <w:lang w:val="sr-Cyrl-CS"/>
        </w:rPr>
      </w:pPr>
      <w:r w:rsidRPr="008F0792">
        <w:rPr>
          <w:lang w:val="sr-Cyrl-CS"/>
        </w:rPr>
        <w:t>Унапређивање</w:t>
      </w:r>
      <w:r w:rsidR="00127E63" w:rsidRPr="008F0792">
        <w:rPr>
          <w:lang w:val="sr-Cyrl-CS"/>
        </w:rPr>
        <w:t xml:space="preserve"> и оснаживање жен</w:t>
      </w:r>
      <w:r w:rsidRPr="008F0792">
        <w:rPr>
          <w:lang w:val="sr-Cyrl-CS"/>
        </w:rPr>
        <w:t>а са инвалидитетом превазилази циљ</w:t>
      </w:r>
      <w:r w:rsidR="00C55773" w:rsidRPr="008F0792">
        <w:rPr>
          <w:lang w:val="sr-Cyrl-CS"/>
        </w:rPr>
        <w:t xml:space="preserve"> развоја </w:t>
      </w:r>
      <w:r w:rsidR="008F0792" w:rsidRPr="008F0792">
        <w:rPr>
          <w:lang w:val="sr-Cyrl-CS"/>
        </w:rPr>
        <w:t>ако</w:t>
      </w:r>
      <w:r w:rsidR="00C55773" w:rsidRPr="008F0792">
        <w:rPr>
          <w:lang w:val="sr-Cyrl-CS"/>
        </w:rPr>
        <w:t xml:space="preserve"> су мере </w:t>
      </w:r>
      <w:r w:rsidR="00127E63" w:rsidRPr="008F0792">
        <w:rPr>
          <w:lang w:val="sr-Cyrl-CS"/>
        </w:rPr>
        <w:t>такође усмерене на побољшање положаја жена са инвалидитетом током</w:t>
      </w:r>
      <w:r w:rsidR="00C55773" w:rsidRPr="008F0792">
        <w:rPr>
          <w:lang w:val="sr-Cyrl-CS"/>
        </w:rPr>
        <w:t xml:space="preserve"> целог</w:t>
      </w:r>
      <w:r w:rsidR="00127E63" w:rsidRPr="008F0792">
        <w:rPr>
          <w:lang w:val="sr-Cyrl-CS"/>
        </w:rPr>
        <w:t xml:space="preserve"> њиховог животног века. Није довољно препозна</w:t>
      </w:r>
      <w:r w:rsidR="00C55773" w:rsidRPr="008F0792">
        <w:rPr>
          <w:lang w:val="sr-Cyrl-CS"/>
        </w:rPr>
        <w:t>ти жене са инвалидитетом у мерама</w:t>
      </w:r>
      <w:r w:rsidR="00127E63" w:rsidRPr="008F0792">
        <w:rPr>
          <w:lang w:val="sr-Cyrl-CS"/>
        </w:rPr>
        <w:t xml:space="preserve"> развој</w:t>
      </w:r>
      <w:r w:rsidR="00C55773" w:rsidRPr="008F0792">
        <w:rPr>
          <w:lang w:val="sr-Cyrl-CS"/>
        </w:rPr>
        <w:t>а, оне</w:t>
      </w:r>
      <w:r w:rsidR="00127E63" w:rsidRPr="008F0792">
        <w:rPr>
          <w:lang w:val="sr-Cyrl-CS"/>
        </w:rPr>
        <w:t xml:space="preserve"> такође морају бити у стању да учествују </w:t>
      </w:r>
      <w:r w:rsidR="00D000D5" w:rsidRPr="008F0792">
        <w:rPr>
          <w:lang w:val="sr-Cyrl-CS"/>
        </w:rPr>
        <w:t xml:space="preserve">у </w:t>
      </w:r>
      <w:r w:rsidR="008F0792" w:rsidRPr="008F0792">
        <w:rPr>
          <w:lang w:val="sr-Cyrl-CS"/>
        </w:rPr>
        <w:t>друштву</w:t>
      </w:r>
      <w:r w:rsidR="00D000D5" w:rsidRPr="008F0792">
        <w:rPr>
          <w:lang w:val="sr-Cyrl-CS"/>
        </w:rPr>
        <w:t xml:space="preserve"> и да му дају свој допринос</w:t>
      </w:r>
      <w:r w:rsidR="00127E63" w:rsidRPr="008F0792">
        <w:rPr>
          <w:lang w:val="sr-Cyrl-CS"/>
        </w:rPr>
        <w:t>.</w:t>
      </w:r>
    </w:p>
    <w:p w:rsidR="00931AD1" w:rsidRPr="008F0792" w:rsidRDefault="00931AD1">
      <w:pPr>
        <w:pStyle w:val="Normal1"/>
        <w:jc w:val="both"/>
        <w:rPr>
          <w:lang w:val="sr-Cyrl-CS"/>
        </w:rPr>
      </w:pPr>
    </w:p>
    <w:p w:rsidR="00931AD1" w:rsidRPr="008F0792" w:rsidRDefault="00D000D5">
      <w:pPr>
        <w:pStyle w:val="Normal1"/>
        <w:numPr>
          <w:ilvl w:val="0"/>
          <w:numId w:val="1"/>
        </w:numPr>
        <w:spacing w:line="259" w:lineRule="auto"/>
        <w:ind w:left="0" w:firstLine="0"/>
        <w:contextualSpacing/>
        <w:jc w:val="both"/>
        <w:rPr>
          <w:lang w:val="sr-Cyrl-CS"/>
        </w:rPr>
      </w:pPr>
      <w:r w:rsidRPr="008F0792">
        <w:rPr>
          <w:lang w:val="sr-Cyrl-CS"/>
        </w:rPr>
        <w:t>У складу са приступом заснован</w:t>
      </w:r>
      <w:r w:rsidR="00795AB9" w:rsidRPr="008F0792">
        <w:rPr>
          <w:lang w:val="sr-Cyrl-CS"/>
        </w:rPr>
        <w:t>ом на људским правима, обезбеђивањеоснаживања</w:t>
      </w:r>
      <w:r w:rsidR="00127E63" w:rsidRPr="008F0792">
        <w:rPr>
          <w:lang w:val="sr-Cyrl-CS"/>
        </w:rPr>
        <w:t xml:space="preserve"> жена са инвалидитетом значи промовисање њихово</w:t>
      </w:r>
      <w:r w:rsidRPr="008F0792">
        <w:rPr>
          <w:lang w:val="sr-Cyrl-CS"/>
        </w:rPr>
        <w:t>г учешћа у јавном одлучивању</w:t>
      </w:r>
      <w:r w:rsidR="00127E63" w:rsidRPr="008F0792">
        <w:rPr>
          <w:lang w:val="sr-Cyrl-CS"/>
        </w:rPr>
        <w:t xml:space="preserve">. Жене и девојке са инвалидитетом историјски </w:t>
      </w:r>
      <w:r w:rsidR="00795AB9" w:rsidRPr="008F0792">
        <w:rPr>
          <w:lang w:val="sr-Cyrl-CS"/>
        </w:rPr>
        <w:t xml:space="preserve">су </w:t>
      </w:r>
      <w:r w:rsidRPr="008F0792">
        <w:rPr>
          <w:lang w:val="sr-Cyrl-CS"/>
        </w:rPr>
        <w:t>наишле на</w:t>
      </w:r>
      <w:r w:rsidR="00127E63" w:rsidRPr="008F0792">
        <w:rPr>
          <w:lang w:val="sr-Cyrl-CS"/>
        </w:rPr>
        <w:t xml:space="preserve"> многе препреке за учешће у јавном одлучивању. Збо</w:t>
      </w:r>
      <w:r w:rsidRPr="008F0792">
        <w:rPr>
          <w:lang w:val="sr-Cyrl-CS"/>
        </w:rPr>
        <w:t>г неравнотежа моћи и вишеструких облик</w:t>
      </w:r>
      <w:r w:rsidR="00214F7A" w:rsidRPr="008F0792">
        <w:rPr>
          <w:lang w:val="sr-Cyrl-CS"/>
        </w:rPr>
        <w:t>а дискриминације</w:t>
      </w:r>
      <w:r w:rsidRPr="008F0792">
        <w:rPr>
          <w:lang w:val="sr-Cyrl-CS"/>
        </w:rPr>
        <w:t xml:space="preserve">ималесу </w:t>
      </w:r>
      <w:r w:rsidR="00127E63" w:rsidRPr="008F0792">
        <w:rPr>
          <w:lang w:val="sr-Cyrl-CS"/>
        </w:rPr>
        <w:t xml:space="preserve">мање могућности да </w:t>
      </w:r>
      <w:r w:rsidRPr="008F0792">
        <w:rPr>
          <w:lang w:val="sr-Cyrl-CS"/>
        </w:rPr>
        <w:t>оснују</w:t>
      </w:r>
      <w:r w:rsidR="00127E63" w:rsidRPr="008F0792">
        <w:rPr>
          <w:lang w:val="sr-Cyrl-CS"/>
        </w:rPr>
        <w:t xml:space="preserve"> или се придруже организацијама које могу да пред</w:t>
      </w:r>
      <w:r w:rsidRPr="008F0792">
        <w:rPr>
          <w:lang w:val="sr-Cyrl-CS"/>
        </w:rPr>
        <w:t>стављају њихове потребе као жена и особа</w:t>
      </w:r>
      <w:r w:rsidR="00127E63" w:rsidRPr="008F0792">
        <w:rPr>
          <w:lang w:val="sr-Cyrl-CS"/>
        </w:rPr>
        <w:t xml:space="preserve"> са инвалидитетом. Државе </w:t>
      </w:r>
      <w:r w:rsidRPr="008F0792">
        <w:rPr>
          <w:lang w:val="sr-Cyrl-CS"/>
        </w:rPr>
        <w:t>стране уговорнице треба да допру директно до жена</w:t>
      </w:r>
      <w:r w:rsidR="00127E63" w:rsidRPr="008F0792">
        <w:rPr>
          <w:lang w:val="sr-Cyrl-CS"/>
        </w:rPr>
        <w:t xml:space="preserve"> и девој</w:t>
      </w:r>
      <w:r w:rsidRPr="008F0792">
        <w:rPr>
          <w:lang w:val="sr-Cyrl-CS"/>
        </w:rPr>
        <w:t>ака</w:t>
      </w:r>
      <w:r w:rsidR="00127E63" w:rsidRPr="008F0792">
        <w:rPr>
          <w:lang w:val="sr-Cyrl-CS"/>
        </w:rPr>
        <w:t xml:space="preserve"> са инвалидитетом </w:t>
      </w:r>
      <w:r w:rsidRPr="008F0792">
        <w:rPr>
          <w:lang w:val="sr-Cyrl-CS"/>
        </w:rPr>
        <w:t>и да уведу адекватне мере</w:t>
      </w:r>
      <w:r w:rsidR="00127E63" w:rsidRPr="008F0792">
        <w:rPr>
          <w:lang w:val="sr-Cyrl-CS"/>
        </w:rPr>
        <w:t xml:space="preserve"> које гарантују да су перспективе жена и девојака са </w:t>
      </w:r>
      <w:r w:rsidRPr="008F0792">
        <w:rPr>
          <w:lang w:val="sr-Cyrl-CS"/>
        </w:rPr>
        <w:t>инвалидитетом у потпуности узете</w:t>
      </w:r>
      <w:r w:rsidR="00127E63" w:rsidRPr="008F0792">
        <w:rPr>
          <w:lang w:val="sr-Cyrl-CS"/>
        </w:rPr>
        <w:t xml:space="preserve"> у обзир и да </w:t>
      </w:r>
      <w:r w:rsidRPr="008F0792">
        <w:rPr>
          <w:lang w:val="sr-Cyrl-CS"/>
        </w:rPr>
        <w:t xml:space="preserve">оне </w:t>
      </w:r>
      <w:r w:rsidR="00127E63" w:rsidRPr="008F0792">
        <w:rPr>
          <w:lang w:val="sr-Cyrl-CS"/>
        </w:rPr>
        <w:t>неће бити подвргнут</w:t>
      </w:r>
      <w:r w:rsidRPr="008F0792">
        <w:rPr>
          <w:lang w:val="sr-Cyrl-CS"/>
        </w:rPr>
        <w:t>е</w:t>
      </w:r>
      <w:r w:rsidR="00127E63" w:rsidRPr="008F0792">
        <w:rPr>
          <w:lang w:val="sr-Cyrl-CS"/>
        </w:rPr>
        <w:t xml:space="preserve"> било</w:t>
      </w:r>
      <w:r w:rsidRPr="008F0792">
        <w:rPr>
          <w:lang w:val="sr-Cyrl-CS"/>
        </w:rPr>
        <w:t xml:space="preserve"> каквим одмаздама</w:t>
      </w:r>
      <w:r w:rsidR="00127E63" w:rsidRPr="008F0792">
        <w:rPr>
          <w:lang w:val="sr-Cyrl-CS"/>
        </w:rPr>
        <w:t xml:space="preserve"> због изражавања својих ста</w:t>
      </w:r>
      <w:r w:rsidR="00214F7A" w:rsidRPr="008F0792">
        <w:rPr>
          <w:lang w:val="sr-Cyrl-CS"/>
        </w:rPr>
        <w:t xml:space="preserve">вова и забринутости, нарочито </w:t>
      </w:r>
      <w:r w:rsidR="006467EF" w:rsidRPr="008F0792">
        <w:rPr>
          <w:lang w:val="sr-Cyrl-CS"/>
        </w:rPr>
        <w:t xml:space="preserve">у </w:t>
      </w:r>
      <w:r w:rsidR="006467EF" w:rsidRPr="008F0792">
        <w:rPr>
          <w:lang w:val="sr-Cyrl-CS"/>
        </w:rPr>
        <w:lastRenderedPageBreak/>
        <w:t xml:space="preserve">вези сасексуалним и репродуктивним здрављем и </w:t>
      </w:r>
      <w:r w:rsidR="00214F7A" w:rsidRPr="008F0792">
        <w:rPr>
          <w:lang w:val="sr-Cyrl-CS"/>
        </w:rPr>
        <w:t>правима и родно заснованим насиљ</w:t>
      </w:r>
      <w:r w:rsidR="006467EF" w:rsidRPr="008F0792">
        <w:rPr>
          <w:lang w:val="sr-Cyrl-CS"/>
        </w:rPr>
        <w:t>ем</w:t>
      </w:r>
      <w:r w:rsidR="00214F7A" w:rsidRPr="008F0792">
        <w:rPr>
          <w:lang w:val="sr-Cyrl-CS"/>
        </w:rPr>
        <w:t>,</w:t>
      </w:r>
      <w:r w:rsidR="00127E63" w:rsidRPr="008F0792">
        <w:rPr>
          <w:lang w:val="sr-Cyrl-CS"/>
        </w:rPr>
        <w:t xml:space="preserve"> укључујући сексуално насиље. На крају, државе </w:t>
      </w:r>
      <w:r w:rsidR="006467EF" w:rsidRPr="008F0792">
        <w:rPr>
          <w:lang w:val="sr-Cyrl-CS"/>
        </w:rPr>
        <w:t>стране уговорнице морају да промовишу</w:t>
      </w:r>
      <w:r w:rsidR="00127E63" w:rsidRPr="008F0792">
        <w:rPr>
          <w:lang w:val="sr-Cyrl-CS"/>
        </w:rPr>
        <w:t xml:space="preserve"> учешће репрезентативних организација жена са инвалидитетом и</w:t>
      </w:r>
      <w:r w:rsidR="006467EF" w:rsidRPr="008F0792">
        <w:rPr>
          <w:lang w:val="sr-Cyrl-CS"/>
        </w:rPr>
        <w:t xml:space="preserve"> и</w:t>
      </w:r>
      <w:r w:rsidR="00127E63" w:rsidRPr="008F0792">
        <w:rPr>
          <w:lang w:val="sr-Cyrl-CS"/>
        </w:rPr>
        <w:t xml:space="preserve">зван </w:t>
      </w:r>
      <w:r w:rsidR="006467EF" w:rsidRPr="008F0792">
        <w:rPr>
          <w:lang w:val="sr-Cyrl-CS"/>
        </w:rPr>
        <w:t>саветодавних тела и механизама везан</w:t>
      </w:r>
      <w:r w:rsidR="00214F7A" w:rsidRPr="008F0792">
        <w:rPr>
          <w:lang w:val="sr-Cyrl-CS"/>
        </w:rPr>
        <w:t>их</w:t>
      </w:r>
      <w:r w:rsidR="006467EF" w:rsidRPr="008F0792">
        <w:rPr>
          <w:lang w:val="sr-Cyrl-CS"/>
        </w:rPr>
        <w:t xml:space="preserve"> само за инвалидитет</w:t>
      </w:r>
      <w:r w:rsidR="00127E63" w:rsidRPr="008F0792">
        <w:rPr>
          <w:vertAlign w:val="superscript"/>
          <w:lang w:val="sr-Cyrl-CS"/>
        </w:rPr>
        <w:footnoteReference w:id="37"/>
      </w:r>
      <w:r w:rsidR="00127E63" w:rsidRPr="008F0792">
        <w:rPr>
          <w:lang w:val="sr-Cyrl-CS"/>
        </w:rPr>
        <w:t xml:space="preserve">. </w:t>
      </w:r>
    </w:p>
    <w:p w:rsidR="00931AD1" w:rsidRPr="008F0792" w:rsidRDefault="00931AD1">
      <w:pPr>
        <w:pStyle w:val="Normal1"/>
        <w:jc w:val="both"/>
        <w:rPr>
          <w:lang w:val="sr-Cyrl-CS"/>
        </w:rPr>
      </w:pPr>
    </w:p>
    <w:p w:rsidR="00931AD1" w:rsidRPr="008F0792" w:rsidRDefault="00127E63">
      <w:pPr>
        <w:pStyle w:val="Normal1"/>
        <w:jc w:val="both"/>
        <w:rPr>
          <w:lang w:val="sr-Cyrl-CS"/>
        </w:rPr>
      </w:pPr>
      <w:r w:rsidRPr="008F0792">
        <w:rPr>
          <w:b/>
          <w:lang w:val="sr-Cyrl-CS"/>
        </w:rPr>
        <w:t xml:space="preserve">Део </w:t>
      </w:r>
      <w:r w:rsidR="006E2E93" w:rsidRPr="008F0792">
        <w:rPr>
          <w:b/>
          <w:lang w:val="sr-Cyrl-CS"/>
        </w:rPr>
        <w:t>III</w:t>
      </w:r>
      <w:r w:rsidRPr="008F0792">
        <w:rPr>
          <w:b/>
          <w:lang w:val="sr-Cyrl-CS"/>
        </w:rPr>
        <w:t xml:space="preserve">: </w:t>
      </w:r>
      <w:r w:rsidR="006467EF" w:rsidRPr="008F0792">
        <w:rPr>
          <w:b/>
          <w:lang w:val="sr-Cyrl-CS"/>
        </w:rPr>
        <w:t xml:space="preserve">Обавезе </w:t>
      </w:r>
      <w:r w:rsidRPr="008F0792">
        <w:rPr>
          <w:b/>
          <w:lang w:val="sr-Cyrl-CS"/>
        </w:rPr>
        <w:t xml:space="preserve">држава </w:t>
      </w:r>
      <w:r w:rsidR="006467EF" w:rsidRPr="008F0792">
        <w:rPr>
          <w:b/>
          <w:lang w:val="sr-Cyrl-CS"/>
        </w:rPr>
        <w:t xml:space="preserve">страна </w:t>
      </w:r>
      <w:r w:rsidR="00B31910" w:rsidRPr="008F0792">
        <w:rPr>
          <w:b/>
          <w:lang w:val="sr-Cyrl-CS"/>
        </w:rPr>
        <w:t>уговорница</w:t>
      </w:r>
    </w:p>
    <w:p w:rsidR="00931AD1" w:rsidRPr="008F0792" w:rsidRDefault="006467EF">
      <w:pPr>
        <w:pStyle w:val="Normal1"/>
        <w:numPr>
          <w:ilvl w:val="0"/>
          <w:numId w:val="1"/>
        </w:numPr>
        <w:spacing w:line="259" w:lineRule="auto"/>
        <w:ind w:left="0" w:firstLine="0"/>
        <w:contextualSpacing/>
        <w:jc w:val="both"/>
        <w:rPr>
          <w:lang w:val="sr-Cyrl-CS"/>
        </w:rPr>
      </w:pPr>
      <w:r w:rsidRPr="008F0792">
        <w:rPr>
          <w:lang w:val="sr-Cyrl-CS"/>
        </w:rPr>
        <w:t xml:space="preserve">Државе стране уговорнице </w:t>
      </w:r>
      <w:r w:rsidR="00127E63" w:rsidRPr="008F0792">
        <w:rPr>
          <w:lang w:val="sr-Cyrl-CS"/>
        </w:rPr>
        <w:t>Конвенције имају обавезу да поштују, штите и</w:t>
      </w:r>
      <w:r w:rsidR="00425336" w:rsidRPr="008F0792">
        <w:rPr>
          <w:lang w:val="sr-Cyrl-CS"/>
        </w:rPr>
        <w:t xml:space="preserve">испуњавају </w:t>
      </w:r>
      <w:r w:rsidR="00127E63" w:rsidRPr="008F0792">
        <w:rPr>
          <w:lang w:val="sr-Cyrl-CS"/>
        </w:rPr>
        <w:t>права жена са инвалидитетом из члана 6 и све друге материјалне</w:t>
      </w:r>
      <w:r w:rsidR="00425336" w:rsidRPr="008F0792">
        <w:rPr>
          <w:lang w:val="sr-Cyrl-CS"/>
        </w:rPr>
        <w:t xml:space="preserve"> одредбе како би им се гарантовало</w:t>
      </w:r>
      <w:r w:rsidR="00127E63" w:rsidRPr="008F0792">
        <w:rPr>
          <w:lang w:val="sr-Cyrl-CS"/>
        </w:rPr>
        <w:t xml:space="preserve"> уживање и остваривање свих људских права и основних слобода. Те дужности подразумева</w:t>
      </w:r>
      <w:r w:rsidR="00425336" w:rsidRPr="008F0792">
        <w:rPr>
          <w:lang w:val="sr-Cyrl-CS"/>
        </w:rPr>
        <w:t>ју</w:t>
      </w:r>
      <w:r w:rsidR="00127E63" w:rsidRPr="008F0792">
        <w:rPr>
          <w:lang w:val="sr-Cyrl-CS"/>
        </w:rPr>
        <w:t xml:space="preserve"> предузимање правних, политичких, административних, образовних и других мера.</w:t>
      </w:r>
    </w:p>
    <w:p w:rsidR="00931AD1" w:rsidRPr="008F0792" w:rsidRDefault="00931AD1">
      <w:pPr>
        <w:pStyle w:val="Normal1"/>
        <w:jc w:val="both"/>
        <w:rPr>
          <w:lang w:val="sr-Cyrl-CS"/>
        </w:rPr>
      </w:pPr>
    </w:p>
    <w:p w:rsidR="00931AD1" w:rsidRPr="008F0792" w:rsidRDefault="00127E63">
      <w:pPr>
        <w:pStyle w:val="Normal1"/>
        <w:numPr>
          <w:ilvl w:val="0"/>
          <w:numId w:val="1"/>
        </w:numPr>
        <w:spacing w:line="259" w:lineRule="auto"/>
        <w:ind w:left="0" w:firstLine="0"/>
        <w:contextualSpacing/>
        <w:jc w:val="both"/>
        <w:rPr>
          <w:lang w:val="sr-Cyrl-CS"/>
        </w:rPr>
      </w:pPr>
      <w:r w:rsidRPr="008F0792">
        <w:rPr>
          <w:lang w:val="sr-Cyrl-CS"/>
        </w:rPr>
        <w:t xml:space="preserve">Обавеза поштовања захтева од држава </w:t>
      </w:r>
      <w:r w:rsidR="00B31910" w:rsidRPr="008F0792">
        <w:rPr>
          <w:lang w:val="sr-Cyrl-CS"/>
        </w:rPr>
        <w:t>страна уговорница да се уздрже</w:t>
      </w:r>
      <w:r w:rsidRPr="008F0792">
        <w:rPr>
          <w:lang w:val="sr-Cyrl-CS"/>
        </w:rPr>
        <w:t xml:space="preserve"> од мешања у уживање права жена са инва</w:t>
      </w:r>
      <w:r w:rsidR="00B31910" w:rsidRPr="008F0792">
        <w:rPr>
          <w:lang w:val="sr-Cyrl-CS"/>
        </w:rPr>
        <w:t>лидитетом. Као такви, постојећи закони, прописи, обичаји</w:t>
      </w:r>
      <w:r w:rsidRPr="008F0792">
        <w:rPr>
          <w:lang w:val="sr-Cyrl-CS"/>
        </w:rPr>
        <w:t xml:space="preserve"> и праксе који представљају дискриминацију жена са инвалидитетом морају бити укинути.</w:t>
      </w:r>
      <w:r w:rsidRPr="008F0792">
        <w:rPr>
          <w:vertAlign w:val="superscript"/>
          <w:lang w:val="sr-Cyrl-CS"/>
        </w:rPr>
        <w:footnoteReference w:id="38"/>
      </w:r>
      <w:r w:rsidRPr="008F0792">
        <w:rPr>
          <w:lang w:val="sr-Cyrl-CS"/>
        </w:rPr>
        <w:t>Закони који не дозвољавају женама са инвалидитетом да се уда</w:t>
      </w:r>
      <w:r w:rsidR="00B31910" w:rsidRPr="008F0792">
        <w:rPr>
          <w:lang w:val="sr-Cyrl-CS"/>
        </w:rPr>
        <w:t xml:space="preserve">ју или да </w:t>
      </w:r>
      <w:r w:rsidR="008F0792" w:rsidRPr="008F0792">
        <w:rPr>
          <w:lang w:val="sr-Cyrl-CS"/>
        </w:rPr>
        <w:t>изаберу</w:t>
      </w:r>
      <w:r w:rsidRPr="008F0792">
        <w:rPr>
          <w:lang w:val="sr-Cyrl-CS"/>
        </w:rPr>
        <w:t xml:space="preserve"> број и </w:t>
      </w:r>
      <w:r w:rsidR="00AF2833">
        <w:rPr>
          <w:lang w:val="sr-Cyrl-CS"/>
        </w:rPr>
        <w:t xml:space="preserve">временски </w:t>
      </w:r>
      <w:r w:rsidRPr="008F0792">
        <w:rPr>
          <w:lang w:val="sr-Cyrl-CS"/>
        </w:rPr>
        <w:t xml:space="preserve">размак </w:t>
      </w:r>
      <w:r w:rsidR="00B31910" w:rsidRPr="008F0792">
        <w:rPr>
          <w:lang w:val="sr-Cyrl-CS"/>
        </w:rPr>
        <w:t>између рађања</w:t>
      </w:r>
      <w:r w:rsidRPr="008F0792">
        <w:rPr>
          <w:lang w:val="sr-Cyrl-CS"/>
        </w:rPr>
        <w:t xml:space="preserve"> деце на </w:t>
      </w:r>
      <w:r w:rsidR="00B31910" w:rsidRPr="008F0792">
        <w:rPr>
          <w:lang w:val="sr-Cyrl-CS"/>
        </w:rPr>
        <w:t>равноправној</w:t>
      </w:r>
      <w:r w:rsidRPr="008F0792">
        <w:rPr>
          <w:lang w:val="sr-Cyrl-CS"/>
        </w:rPr>
        <w:t xml:space="preserve"> основи са другима </w:t>
      </w:r>
      <w:r w:rsidR="00B31910" w:rsidRPr="008F0792">
        <w:rPr>
          <w:lang w:val="sr-Cyrl-CS"/>
        </w:rPr>
        <w:t>је</w:t>
      </w:r>
      <w:r w:rsidRPr="008F0792">
        <w:rPr>
          <w:lang w:val="sr-Cyrl-CS"/>
        </w:rPr>
        <w:t>су чести примери такве дискриминације. Даље, обавеза поштовања подразумева узд</w:t>
      </w:r>
      <w:r w:rsidR="00B31910" w:rsidRPr="008F0792">
        <w:rPr>
          <w:lang w:val="sr-Cyrl-CS"/>
        </w:rPr>
        <w:t>ржавање од ангажовања у било ком деловању или пракси</w:t>
      </w:r>
      <w:r w:rsidRPr="008F0792">
        <w:rPr>
          <w:lang w:val="sr-Cyrl-CS"/>
        </w:rPr>
        <w:t xml:space="preserve"> која није у складу с</w:t>
      </w:r>
      <w:r w:rsidR="00214F7A" w:rsidRPr="008F0792">
        <w:rPr>
          <w:lang w:val="sr-Cyrl-CS"/>
        </w:rPr>
        <w:t>а чланом 6</w:t>
      </w:r>
      <w:r w:rsidR="00B31910" w:rsidRPr="008F0792">
        <w:rPr>
          <w:lang w:val="sr-Cyrl-CS"/>
        </w:rPr>
        <w:t xml:space="preserve"> и другим</w:t>
      </w:r>
      <w:r w:rsidR="00214F7A" w:rsidRPr="008F0792">
        <w:rPr>
          <w:lang w:val="sr-Cyrl-CS"/>
        </w:rPr>
        <w:t>темељ</w:t>
      </w:r>
      <w:r w:rsidR="00B31910" w:rsidRPr="008F0792">
        <w:rPr>
          <w:lang w:val="sr-Cyrl-CS"/>
        </w:rPr>
        <w:t>ним одредбама</w:t>
      </w:r>
      <w:r w:rsidRPr="008F0792">
        <w:rPr>
          <w:lang w:val="sr-Cyrl-CS"/>
        </w:rPr>
        <w:t xml:space="preserve">, </w:t>
      </w:r>
      <w:r w:rsidR="00B31910" w:rsidRPr="008F0792">
        <w:rPr>
          <w:lang w:val="sr-Cyrl-CS"/>
        </w:rPr>
        <w:t>како би се обезбедило</w:t>
      </w:r>
      <w:r w:rsidRPr="008F0792">
        <w:rPr>
          <w:lang w:val="sr-Cyrl-CS"/>
        </w:rPr>
        <w:t xml:space="preserve"> да </w:t>
      </w:r>
      <w:r w:rsidR="00B31910" w:rsidRPr="008F0792">
        <w:rPr>
          <w:lang w:val="sr-Cyrl-CS"/>
        </w:rPr>
        <w:t xml:space="preserve">државни </w:t>
      </w:r>
      <w:r w:rsidRPr="008F0792">
        <w:rPr>
          <w:lang w:val="sr-Cyrl-CS"/>
        </w:rPr>
        <w:t xml:space="preserve">органи </w:t>
      </w:r>
      <w:r w:rsidR="00B31910" w:rsidRPr="008F0792">
        <w:rPr>
          <w:lang w:val="sr-Cyrl-CS"/>
        </w:rPr>
        <w:t xml:space="preserve">и институције делују у складу с </w:t>
      </w:r>
      <w:r w:rsidRPr="008F0792">
        <w:rPr>
          <w:lang w:val="sr-Cyrl-CS"/>
        </w:rPr>
        <w:t>тим</w:t>
      </w:r>
      <w:r w:rsidR="00B31910" w:rsidRPr="008F0792">
        <w:rPr>
          <w:vertAlign w:val="superscript"/>
          <w:lang w:val="sr-Cyrl-CS"/>
        </w:rPr>
        <w:footnoteReference w:id="39"/>
      </w:r>
      <w:r w:rsidRPr="008F0792">
        <w:rPr>
          <w:lang w:val="sr-Cyrl-CS"/>
        </w:rPr>
        <w:t xml:space="preserve">. </w:t>
      </w:r>
    </w:p>
    <w:p w:rsidR="00931AD1" w:rsidRPr="008F0792" w:rsidRDefault="00931AD1">
      <w:pPr>
        <w:pStyle w:val="Normal1"/>
        <w:jc w:val="both"/>
        <w:rPr>
          <w:lang w:val="sr-Cyrl-CS"/>
        </w:rPr>
      </w:pPr>
    </w:p>
    <w:p w:rsidR="00931AD1" w:rsidRPr="00D66297" w:rsidRDefault="00127E63" w:rsidP="00D66297">
      <w:pPr>
        <w:pStyle w:val="Normal1"/>
        <w:numPr>
          <w:ilvl w:val="0"/>
          <w:numId w:val="1"/>
        </w:numPr>
        <w:spacing w:line="259" w:lineRule="auto"/>
        <w:ind w:left="0" w:firstLine="0"/>
        <w:contextualSpacing/>
        <w:jc w:val="both"/>
        <w:rPr>
          <w:lang w:val="sr-Cyrl-CS"/>
        </w:rPr>
      </w:pPr>
      <w:r w:rsidRPr="008F0792">
        <w:rPr>
          <w:lang w:val="sr-Cyrl-CS"/>
        </w:rPr>
        <w:t xml:space="preserve">Обавеза </w:t>
      </w:r>
      <w:r w:rsidR="00B31910" w:rsidRPr="008F0792">
        <w:rPr>
          <w:lang w:val="sr-Cyrl-CS"/>
        </w:rPr>
        <w:t>заштите</w:t>
      </w:r>
      <w:r w:rsidRPr="008F0792">
        <w:rPr>
          <w:lang w:val="sr-Cyrl-CS"/>
        </w:rPr>
        <w:t xml:space="preserve">значи да државе </w:t>
      </w:r>
      <w:r w:rsidR="00B31910" w:rsidRPr="008F0792">
        <w:rPr>
          <w:lang w:val="sr-Cyrl-CS"/>
        </w:rPr>
        <w:t>стране уговорнице</w:t>
      </w:r>
      <w:r w:rsidRPr="008F0792">
        <w:rPr>
          <w:lang w:val="sr-Cyrl-CS"/>
        </w:rPr>
        <w:t xml:space="preserve"> морају о</w:t>
      </w:r>
      <w:r w:rsidR="00B31910" w:rsidRPr="008F0792">
        <w:rPr>
          <w:lang w:val="sr-Cyrl-CS"/>
        </w:rPr>
        <w:t>безбедити</w:t>
      </w:r>
      <w:r w:rsidRPr="008F0792">
        <w:rPr>
          <w:lang w:val="sr-Cyrl-CS"/>
        </w:rPr>
        <w:t xml:space="preserve"> да права</w:t>
      </w:r>
      <w:r w:rsidR="00B31910" w:rsidRPr="008F0792">
        <w:rPr>
          <w:lang w:val="sr-Cyrl-CS"/>
        </w:rPr>
        <w:t xml:space="preserve"> жена са инвалидитетом не буду прекршена </w:t>
      </w:r>
      <w:r w:rsidRPr="008F0792">
        <w:rPr>
          <w:lang w:val="sr-Cyrl-CS"/>
        </w:rPr>
        <w:t xml:space="preserve">од стране трећих лица. Тако, државе </w:t>
      </w:r>
      <w:r w:rsidR="00B31910" w:rsidRPr="008F0792">
        <w:rPr>
          <w:lang w:val="sr-Cyrl-CS"/>
        </w:rPr>
        <w:t xml:space="preserve">стране </w:t>
      </w:r>
      <w:r w:rsidRPr="008F0792">
        <w:rPr>
          <w:lang w:val="sr-Cyrl-CS"/>
        </w:rPr>
        <w:t xml:space="preserve">уговорнице морају да предузму све потребне мере за отклањање </w:t>
      </w:r>
      <w:r w:rsidR="00B31910" w:rsidRPr="008F0792">
        <w:rPr>
          <w:lang w:val="sr-Cyrl-CS"/>
        </w:rPr>
        <w:t>дискриминације по основу пола и/</w:t>
      </w:r>
      <w:r w:rsidRPr="008F0792">
        <w:rPr>
          <w:lang w:val="sr-Cyrl-CS"/>
        </w:rPr>
        <w:t xml:space="preserve">или </w:t>
      </w:r>
      <w:r w:rsidR="0078166D" w:rsidRPr="008F0792">
        <w:rPr>
          <w:lang w:val="sr-Cyrl-CS"/>
        </w:rPr>
        <w:t>недостатка</w:t>
      </w:r>
      <w:r w:rsidRPr="008F0792">
        <w:rPr>
          <w:lang w:val="sr-Cyrl-CS"/>
        </w:rPr>
        <w:t xml:space="preserve"> од стране било ког лица, организације или приватног </w:t>
      </w:r>
      <w:r w:rsidR="00214F7A" w:rsidRPr="008F0792">
        <w:rPr>
          <w:lang w:val="sr-Cyrl-CS"/>
        </w:rPr>
        <w:t>субјекта</w:t>
      </w:r>
      <w:r w:rsidRPr="008F0792">
        <w:rPr>
          <w:lang w:val="sr-Cyrl-CS"/>
        </w:rPr>
        <w:t xml:space="preserve">. </w:t>
      </w:r>
      <w:r w:rsidRPr="00AC2F1F">
        <w:rPr>
          <w:lang w:val="sr-Cyrl-CS"/>
        </w:rPr>
        <w:t>То</w:t>
      </w:r>
      <w:r w:rsidR="0078166D" w:rsidRPr="00AC2F1F">
        <w:rPr>
          <w:lang w:val="sr-Cyrl-CS"/>
        </w:rPr>
        <w:t xml:space="preserve"> такође укључује обавезу да </w:t>
      </w:r>
      <w:r w:rsidR="00214F7A" w:rsidRPr="00AC2F1F">
        <w:rPr>
          <w:lang w:val="sr-Cyrl-CS"/>
        </w:rPr>
        <w:t xml:space="preserve">се </w:t>
      </w:r>
      <w:r w:rsidR="00AC2F1F" w:rsidRPr="00AC2F1F">
        <w:rPr>
          <w:lang w:val="sr-Cyrl-CS"/>
        </w:rPr>
        <w:t xml:space="preserve">овом проблему приступи с дужном пажњом кроз </w:t>
      </w:r>
      <w:r w:rsidRPr="00AC2F1F">
        <w:rPr>
          <w:lang w:val="sr-Cyrl-CS"/>
        </w:rPr>
        <w:t>превенцију насиља или кршења људ</w:t>
      </w:r>
      <w:r w:rsidR="00AC2F1F">
        <w:rPr>
          <w:lang w:val="sr-Cyrl-CS"/>
        </w:rPr>
        <w:t>ских права, заштиту</w:t>
      </w:r>
      <w:r w:rsidR="0078166D" w:rsidRPr="00AC2F1F">
        <w:rPr>
          <w:lang w:val="sr-Cyrl-CS"/>
        </w:rPr>
        <w:t xml:space="preserve"> жртава и све</w:t>
      </w:r>
      <w:r w:rsidR="00214F7A" w:rsidRPr="00AC2F1F">
        <w:rPr>
          <w:lang w:val="sr-Cyrl-CS"/>
        </w:rPr>
        <w:t>дока од повреда, истраге, гоњење</w:t>
      </w:r>
      <w:r w:rsidRPr="00AC2F1F">
        <w:rPr>
          <w:lang w:val="sr-Cyrl-CS"/>
        </w:rPr>
        <w:t xml:space="preserve"> и кажњавање оних који су о</w:t>
      </w:r>
      <w:r w:rsidR="0078166D" w:rsidRPr="00AC2F1F">
        <w:rPr>
          <w:lang w:val="sr-Cyrl-CS"/>
        </w:rPr>
        <w:t>дговорн</w:t>
      </w:r>
      <w:r w:rsidR="00214F7A" w:rsidRPr="00AC2F1F">
        <w:rPr>
          <w:lang w:val="sr-Cyrl-CS"/>
        </w:rPr>
        <w:t>и, укључујући и приватне субјек</w:t>
      </w:r>
      <w:r w:rsidR="0078166D" w:rsidRPr="00AC2F1F">
        <w:rPr>
          <w:lang w:val="sr-Cyrl-CS"/>
        </w:rPr>
        <w:t>те</w:t>
      </w:r>
      <w:r w:rsidRPr="00AC2F1F">
        <w:rPr>
          <w:lang w:val="sr-Cyrl-CS"/>
        </w:rPr>
        <w:t xml:space="preserve">, и </w:t>
      </w:r>
      <w:r w:rsidR="0078166D" w:rsidRPr="00AC2F1F">
        <w:rPr>
          <w:lang w:val="sr-Cyrl-CS"/>
        </w:rPr>
        <w:t>обезбеђивање приступа обештећењу и репарацији у случајевима у којима је дошло до</w:t>
      </w:r>
      <w:r w:rsidRPr="00AC2F1F">
        <w:rPr>
          <w:lang w:val="sr-Cyrl-CS"/>
        </w:rPr>
        <w:t xml:space="preserve"> кршења људскихправа</w:t>
      </w:r>
      <w:r w:rsidR="0078166D" w:rsidRPr="00AC2F1F">
        <w:rPr>
          <w:vertAlign w:val="superscript"/>
          <w:lang w:val="sr-Cyrl-CS"/>
        </w:rPr>
        <w:footnoteReference w:id="40"/>
      </w:r>
      <w:r w:rsidRPr="00AC2F1F">
        <w:rPr>
          <w:lang w:val="sr-Cyrl-CS"/>
        </w:rPr>
        <w:t xml:space="preserve">.На пример, промовишући обуку стручњака у </w:t>
      </w:r>
      <w:r w:rsidR="0078166D" w:rsidRPr="00AC2F1F">
        <w:rPr>
          <w:lang w:val="sr-Cyrl-CS"/>
        </w:rPr>
        <w:t xml:space="preserve">правосудном </w:t>
      </w:r>
      <w:r w:rsidRPr="00AC2F1F">
        <w:rPr>
          <w:lang w:val="sr-Cyrl-CS"/>
        </w:rPr>
        <w:t>сектору како би се осигурало</w:t>
      </w:r>
      <w:r w:rsidR="00214F7A" w:rsidRPr="008F0792">
        <w:rPr>
          <w:lang w:val="sr-Cyrl-CS"/>
        </w:rPr>
        <w:t xml:space="preserve">да </w:t>
      </w:r>
      <w:r w:rsidRPr="008F0792">
        <w:rPr>
          <w:lang w:val="sr-Cyrl-CS"/>
        </w:rPr>
        <w:t xml:space="preserve">постоје </w:t>
      </w:r>
      <w:r w:rsidR="00D66297">
        <w:rPr>
          <w:lang w:val="sr-Cyrl-CS"/>
        </w:rPr>
        <w:t>делотворни</w:t>
      </w:r>
      <w:r w:rsidR="0078166D" w:rsidRPr="00D66297">
        <w:rPr>
          <w:lang w:val="sr-Cyrl-CS"/>
        </w:rPr>
        <w:t xml:space="preserve">правни </w:t>
      </w:r>
      <w:r w:rsidRPr="00D66297">
        <w:rPr>
          <w:lang w:val="sr-Cyrl-CS"/>
        </w:rPr>
        <w:t>лекови за жене са инвалидитетом које су изложене насиљу.</w:t>
      </w:r>
    </w:p>
    <w:p w:rsidR="00931AD1" w:rsidRPr="008F0792" w:rsidRDefault="00931AD1">
      <w:pPr>
        <w:pStyle w:val="Normal1"/>
        <w:jc w:val="both"/>
        <w:rPr>
          <w:lang w:val="sr-Cyrl-CS"/>
        </w:rPr>
      </w:pPr>
    </w:p>
    <w:p w:rsidR="00931AD1" w:rsidRPr="008F0792" w:rsidRDefault="00127E63">
      <w:pPr>
        <w:pStyle w:val="Normal1"/>
        <w:numPr>
          <w:ilvl w:val="0"/>
          <w:numId w:val="1"/>
        </w:numPr>
        <w:spacing w:line="259" w:lineRule="auto"/>
        <w:ind w:left="0" w:firstLine="0"/>
        <w:contextualSpacing/>
        <w:jc w:val="both"/>
        <w:rPr>
          <w:lang w:val="sr-Cyrl-CS"/>
        </w:rPr>
      </w:pPr>
      <w:r w:rsidRPr="008F0792">
        <w:rPr>
          <w:lang w:val="sr-Cyrl-CS"/>
        </w:rPr>
        <w:t xml:space="preserve">Обавеза </w:t>
      </w:r>
      <w:r w:rsidR="0078166D" w:rsidRPr="008F0792">
        <w:rPr>
          <w:lang w:val="sr-Cyrl-CS"/>
        </w:rPr>
        <w:t>испуњења</w:t>
      </w:r>
      <w:r w:rsidRPr="008F0792">
        <w:rPr>
          <w:lang w:val="sr-Cyrl-CS"/>
        </w:rPr>
        <w:t xml:space="preserve"> намеће континуирану и динамичан обавезу да </w:t>
      </w:r>
      <w:r w:rsidR="0078166D" w:rsidRPr="008F0792">
        <w:rPr>
          <w:lang w:val="sr-Cyrl-CS"/>
        </w:rPr>
        <w:t xml:space="preserve">се </w:t>
      </w:r>
      <w:r w:rsidRPr="008F0792">
        <w:rPr>
          <w:lang w:val="sr-Cyrl-CS"/>
        </w:rPr>
        <w:t xml:space="preserve">усвоје и примене мере </w:t>
      </w:r>
      <w:r w:rsidR="0078166D" w:rsidRPr="008F0792">
        <w:rPr>
          <w:lang w:val="sr-Cyrl-CS"/>
        </w:rPr>
        <w:t xml:space="preserve">потребне </w:t>
      </w:r>
      <w:r w:rsidRPr="008F0792">
        <w:rPr>
          <w:lang w:val="sr-Cyrl-CS"/>
        </w:rPr>
        <w:t xml:space="preserve">да </w:t>
      </w:r>
      <w:r w:rsidR="0078166D" w:rsidRPr="008F0792">
        <w:rPr>
          <w:lang w:val="sr-Cyrl-CS"/>
        </w:rPr>
        <w:t xml:space="preserve">се </w:t>
      </w:r>
      <w:r w:rsidRPr="008F0792">
        <w:rPr>
          <w:lang w:val="sr-Cyrl-CS"/>
        </w:rPr>
        <w:t>обезбед</w:t>
      </w:r>
      <w:r w:rsidR="0078166D" w:rsidRPr="008F0792">
        <w:rPr>
          <w:lang w:val="sr-Cyrl-CS"/>
        </w:rPr>
        <w:t>е развој</w:t>
      </w:r>
      <w:r w:rsidRPr="008F0792">
        <w:rPr>
          <w:lang w:val="sr-Cyrl-CS"/>
        </w:rPr>
        <w:t xml:space="preserve">, напредовање и оснаживање жена са инвалидитетом. Државе </w:t>
      </w:r>
      <w:r w:rsidR="0078166D" w:rsidRPr="008F0792">
        <w:rPr>
          <w:lang w:val="sr-Cyrl-CS"/>
        </w:rPr>
        <w:t>стране уговорнице</w:t>
      </w:r>
      <w:r w:rsidRPr="008F0792">
        <w:rPr>
          <w:lang w:val="sr-Cyrl-CS"/>
        </w:rPr>
        <w:t xml:space="preserve"> морају да усвоје приступ двоструког </w:t>
      </w:r>
      <w:r w:rsidRPr="008F0792">
        <w:rPr>
          <w:lang w:val="sr-Cyrl-CS"/>
        </w:rPr>
        <w:lastRenderedPageBreak/>
        <w:t>колосека кроз: а) с</w:t>
      </w:r>
      <w:r w:rsidR="005A2E0A" w:rsidRPr="008F0792">
        <w:rPr>
          <w:lang w:val="sr-Cyrl-CS"/>
        </w:rPr>
        <w:t>истематично интегрисање интереса</w:t>
      </w:r>
      <w:r w:rsidRPr="008F0792">
        <w:rPr>
          <w:lang w:val="sr-Cyrl-CS"/>
        </w:rPr>
        <w:t xml:space="preserve"> и права жена и </w:t>
      </w:r>
      <w:r w:rsidR="00214F7A" w:rsidRPr="008F0792">
        <w:rPr>
          <w:lang w:val="sr-Cyrl-CS"/>
        </w:rPr>
        <w:t>девојчиц</w:t>
      </w:r>
      <w:r w:rsidR="005A2E0A" w:rsidRPr="008F0792">
        <w:rPr>
          <w:lang w:val="sr-Cyrl-CS"/>
        </w:rPr>
        <w:t>а са инвалидитетом у све националне акционе планове, стратегије</w:t>
      </w:r>
      <w:r w:rsidRPr="008F0792">
        <w:rPr>
          <w:vertAlign w:val="superscript"/>
          <w:lang w:val="sr-Cyrl-CS"/>
        </w:rPr>
        <w:footnoteReference w:id="41"/>
      </w:r>
      <w:r w:rsidR="005A2E0A" w:rsidRPr="008F0792">
        <w:rPr>
          <w:lang w:val="sr-Cyrl-CS"/>
        </w:rPr>
        <w:t xml:space="preserve"> и политике</w:t>
      </w:r>
      <w:r w:rsidRPr="008F0792">
        <w:rPr>
          <w:lang w:val="sr-Cyrl-CS"/>
        </w:rPr>
        <w:t xml:space="preserve"> у вези </w:t>
      </w:r>
      <w:r w:rsidR="005A2E0A" w:rsidRPr="008F0792">
        <w:rPr>
          <w:lang w:val="sr-Cyrl-CS"/>
        </w:rPr>
        <w:t xml:space="preserve">са </w:t>
      </w:r>
      <w:r w:rsidRPr="008F0792">
        <w:rPr>
          <w:lang w:val="sr-Cyrl-CS"/>
        </w:rPr>
        <w:t>жена</w:t>
      </w:r>
      <w:r w:rsidR="005A2E0A" w:rsidRPr="008F0792">
        <w:rPr>
          <w:lang w:val="sr-Cyrl-CS"/>
        </w:rPr>
        <w:t>ма</w:t>
      </w:r>
      <w:r w:rsidRPr="008F0792">
        <w:rPr>
          <w:lang w:val="sr-Cyrl-CS"/>
        </w:rPr>
        <w:t xml:space="preserve">, </w:t>
      </w:r>
      <w:r w:rsidR="005A2E0A" w:rsidRPr="008F0792">
        <w:rPr>
          <w:lang w:val="sr-Cyrl-CS"/>
        </w:rPr>
        <w:t>детињством</w:t>
      </w:r>
      <w:r w:rsidRPr="008F0792">
        <w:rPr>
          <w:lang w:val="sr-Cyrl-CS"/>
        </w:rPr>
        <w:t xml:space="preserve"> и инвалид</w:t>
      </w:r>
      <w:r w:rsidR="005A2E0A" w:rsidRPr="008F0792">
        <w:rPr>
          <w:lang w:val="sr-Cyrl-CS"/>
        </w:rPr>
        <w:t>итетом</w:t>
      </w:r>
      <w:r w:rsidRPr="008F0792">
        <w:rPr>
          <w:lang w:val="sr-Cyrl-CS"/>
        </w:rPr>
        <w:t xml:space="preserve"> као иу секторске планов</w:t>
      </w:r>
      <w:r w:rsidR="005A2E0A" w:rsidRPr="008F0792">
        <w:rPr>
          <w:lang w:val="sr-Cyrl-CS"/>
        </w:rPr>
        <w:t>е који се тичу, на пример: родне</w:t>
      </w:r>
      <w:r w:rsidRPr="008F0792">
        <w:rPr>
          <w:lang w:val="sr-Cyrl-CS"/>
        </w:rPr>
        <w:t xml:space="preserve"> равноправност</w:t>
      </w:r>
      <w:r w:rsidR="005A2E0A" w:rsidRPr="008F0792">
        <w:rPr>
          <w:lang w:val="sr-Cyrl-CS"/>
        </w:rPr>
        <w:t>и, здравства, насиља, образовања</w:t>
      </w:r>
      <w:r w:rsidRPr="008F0792">
        <w:rPr>
          <w:lang w:val="sr-Cyrl-CS"/>
        </w:rPr>
        <w:t>, политичко</w:t>
      </w:r>
      <w:r w:rsidR="005A2E0A" w:rsidRPr="008F0792">
        <w:rPr>
          <w:lang w:val="sr-Cyrl-CS"/>
        </w:rPr>
        <w:t>г учешћа</w:t>
      </w:r>
      <w:r w:rsidRPr="008F0792">
        <w:rPr>
          <w:lang w:val="sr-Cyrl-CS"/>
        </w:rPr>
        <w:t>, запосленост</w:t>
      </w:r>
      <w:r w:rsidR="005A2E0A" w:rsidRPr="008F0792">
        <w:rPr>
          <w:lang w:val="sr-Cyrl-CS"/>
        </w:rPr>
        <w:t>и</w:t>
      </w:r>
      <w:r w:rsidRPr="008F0792">
        <w:rPr>
          <w:lang w:val="sr-Cyrl-CS"/>
        </w:rPr>
        <w:t>, приступ</w:t>
      </w:r>
      <w:r w:rsidR="005A2E0A" w:rsidRPr="008F0792">
        <w:rPr>
          <w:lang w:val="sr-Cyrl-CS"/>
        </w:rPr>
        <w:t>а</w:t>
      </w:r>
      <w:r w:rsidRPr="008F0792">
        <w:rPr>
          <w:lang w:val="sr-Cyrl-CS"/>
        </w:rPr>
        <w:t xml:space="preserve"> правди и соција</w:t>
      </w:r>
      <w:r w:rsidR="005A2E0A" w:rsidRPr="008F0792">
        <w:rPr>
          <w:lang w:val="sr-Cyrl-CS"/>
        </w:rPr>
        <w:t>лне заштите; и б) циљаних и праћених активности</w:t>
      </w:r>
      <w:r w:rsidRPr="008F0792">
        <w:rPr>
          <w:lang w:val="sr-Cyrl-CS"/>
        </w:rPr>
        <w:t xml:space="preserve"> у</w:t>
      </w:r>
      <w:r w:rsidR="005A2E0A" w:rsidRPr="008F0792">
        <w:rPr>
          <w:lang w:val="sr-Cyrl-CS"/>
        </w:rPr>
        <w:t>смерених</w:t>
      </w:r>
      <w:r w:rsidRPr="008F0792">
        <w:rPr>
          <w:lang w:val="sr-Cyrl-CS"/>
        </w:rPr>
        <w:t xml:space="preserve"> посебно на жене са инвалидитетом. </w:t>
      </w:r>
      <w:r w:rsidR="005A2E0A" w:rsidRPr="008F0792">
        <w:rPr>
          <w:lang w:val="sr-Cyrl-CS"/>
        </w:rPr>
        <w:t>П</w:t>
      </w:r>
      <w:r w:rsidRPr="008F0792">
        <w:rPr>
          <w:lang w:val="sr-Cyrl-CS"/>
        </w:rPr>
        <w:t xml:space="preserve">риступ </w:t>
      </w:r>
      <w:r w:rsidR="005A2E0A" w:rsidRPr="008F0792">
        <w:rPr>
          <w:lang w:val="sr-Cyrl-CS"/>
        </w:rPr>
        <w:t xml:space="preserve">двоструког колосека битан </w:t>
      </w:r>
      <w:r w:rsidR="00214F7A" w:rsidRPr="008F0792">
        <w:rPr>
          <w:lang w:val="sr-Cyrl-CS"/>
        </w:rPr>
        <w:t xml:space="preserve">је </w:t>
      </w:r>
      <w:r w:rsidR="005A2E0A" w:rsidRPr="008F0792">
        <w:rPr>
          <w:lang w:val="sr-Cyrl-CS"/>
        </w:rPr>
        <w:t>предуслов за</w:t>
      </w:r>
      <w:r w:rsidRPr="008F0792">
        <w:rPr>
          <w:lang w:val="sr-Cyrl-CS"/>
        </w:rPr>
        <w:t xml:space="preserve"> смањење неједнак</w:t>
      </w:r>
      <w:r w:rsidR="005A2E0A" w:rsidRPr="008F0792">
        <w:rPr>
          <w:lang w:val="sr-Cyrl-CS"/>
        </w:rPr>
        <w:t>ости у вези са учешћем и уживањем права</w:t>
      </w:r>
      <w:r w:rsidRPr="008F0792">
        <w:rPr>
          <w:lang w:val="sr-Cyrl-CS"/>
        </w:rPr>
        <w:t>.</w:t>
      </w:r>
    </w:p>
    <w:p w:rsidR="00931AD1" w:rsidRPr="008F0792" w:rsidRDefault="00931AD1">
      <w:pPr>
        <w:pStyle w:val="Normal1"/>
        <w:jc w:val="both"/>
        <w:rPr>
          <w:lang w:val="sr-Cyrl-CS"/>
        </w:rPr>
      </w:pPr>
    </w:p>
    <w:p w:rsidR="00931AD1" w:rsidRPr="008F0792" w:rsidRDefault="005A2E0A">
      <w:pPr>
        <w:pStyle w:val="Normal1"/>
        <w:jc w:val="both"/>
        <w:rPr>
          <w:lang w:val="sr-Cyrl-CS"/>
        </w:rPr>
      </w:pPr>
      <w:r w:rsidRPr="008F0792">
        <w:rPr>
          <w:b/>
          <w:lang w:val="sr-Cyrl-CS"/>
        </w:rPr>
        <w:t>Део IV</w:t>
      </w:r>
      <w:r w:rsidR="00127E63" w:rsidRPr="008F0792">
        <w:rPr>
          <w:b/>
          <w:lang w:val="sr-Cyrl-CS"/>
        </w:rPr>
        <w:t xml:space="preserve">: Међусобни </w:t>
      </w:r>
      <w:r w:rsidRPr="008F0792">
        <w:rPr>
          <w:b/>
          <w:lang w:val="sr-Cyrl-CS"/>
        </w:rPr>
        <w:t xml:space="preserve">однос </w:t>
      </w:r>
      <w:r w:rsidR="00214F7A" w:rsidRPr="008F0792">
        <w:rPr>
          <w:b/>
          <w:lang w:val="sr-Cyrl-CS"/>
        </w:rPr>
        <w:t>члана 6</w:t>
      </w:r>
      <w:r w:rsidR="00127E63" w:rsidRPr="008F0792">
        <w:rPr>
          <w:b/>
          <w:lang w:val="sr-Cyrl-CS"/>
        </w:rPr>
        <w:t xml:space="preserve"> са другим члановима Конвенције</w:t>
      </w:r>
    </w:p>
    <w:p w:rsidR="00931AD1" w:rsidRPr="008F0792" w:rsidRDefault="00214F7A">
      <w:pPr>
        <w:pStyle w:val="Normal1"/>
        <w:jc w:val="both"/>
        <w:rPr>
          <w:b/>
          <w:lang w:val="sr-Cyrl-CS"/>
        </w:rPr>
      </w:pPr>
      <w:r w:rsidRPr="008F0792">
        <w:rPr>
          <w:b/>
          <w:lang w:val="sr-Cyrl-CS"/>
        </w:rPr>
        <w:t xml:space="preserve">Перспективе </w:t>
      </w:r>
      <w:r w:rsidR="00127E63" w:rsidRPr="008F0792">
        <w:rPr>
          <w:b/>
          <w:lang w:val="sr-Cyrl-CS"/>
        </w:rPr>
        <w:t xml:space="preserve">жена са инвалидитетом у </w:t>
      </w:r>
      <w:r w:rsidR="005A2E0A" w:rsidRPr="008F0792">
        <w:rPr>
          <w:b/>
          <w:lang w:val="sr-Cyrl-CS"/>
        </w:rPr>
        <w:t>одредбама CRPD</w:t>
      </w:r>
    </w:p>
    <w:p w:rsidR="00214F7A" w:rsidRPr="008F0792" w:rsidRDefault="00214F7A">
      <w:pPr>
        <w:pStyle w:val="Normal1"/>
        <w:jc w:val="both"/>
        <w:rPr>
          <w:lang w:val="sr-Cyrl-CS"/>
        </w:rPr>
      </w:pPr>
    </w:p>
    <w:p w:rsidR="00931AD1" w:rsidRPr="008F0792" w:rsidRDefault="005A2E0A">
      <w:pPr>
        <w:pStyle w:val="Normal1"/>
        <w:numPr>
          <w:ilvl w:val="0"/>
          <w:numId w:val="1"/>
        </w:numPr>
        <w:ind w:left="0" w:right="95" w:firstLine="0"/>
        <w:contextualSpacing/>
        <w:jc w:val="both"/>
        <w:rPr>
          <w:lang w:val="sr-Cyrl-CS"/>
        </w:rPr>
      </w:pPr>
      <w:r w:rsidRPr="008F0792">
        <w:rPr>
          <w:lang w:val="sr-Cyrl-CS"/>
        </w:rPr>
        <w:t>Прожимајућа природа члана</w:t>
      </w:r>
      <w:r w:rsidR="00127E63" w:rsidRPr="008F0792">
        <w:rPr>
          <w:lang w:val="sr-Cyrl-CS"/>
        </w:rPr>
        <w:t xml:space="preserve"> 6 нераскидиво је повезан</w:t>
      </w:r>
      <w:r w:rsidRPr="008F0792">
        <w:rPr>
          <w:lang w:val="sr-Cyrl-CS"/>
        </w:rPr>
        <w:t>а</w:t>
      </w:r>
      <w:r w:rsidR="00127E63" w:rsidRPr="008F0792">
        <w:rPr>
          <w:lang w:val="sr-Cyrl-CS"/>
        </w:rPr>
        <w:t xml:space="preserve"> са свим другим битним одредбама Конвенције. Поред </w:t>
      </w:r>
      <w:r w:rsidRPr="008F0792">
        <w:rPr>
          <w:lang w:val="sr-Cyrl-CS"/>
        </w:rPr>
        <w:t>чланова који имају експлицитну референцу на пол и</w:t>
      </w:r>
      <w:r w:rsidR="00127E63" w:rsidRPr="008F0792">
        <w:rPr>
          <w:lang w:val="sr-Cyrl-CS"/>
        </w:rPr>
        <w:t>/или</w:t>
      </w:r>
      <w:r w:rsidRPr="008F0792">
        <w:rPr>
          <w:lang w:val="sr-Cyrl-CS"/>
        </w:rPr>
        <w:t xml:space="preserve"> род</w:t>
      </w:r>
      <w:r w:rsidRPr="008F0792">
        <w:rPr>
          <w:vertAlign w:val="superscript"/>
          <w:lang w:val="sr-Cyrl-CS"/>
        </w:rPr>
        <w:footnoteReference w:id="42"/>
      </w:r>
      <w:r w:rsidR="00127E63" w:rsidRPr="008F0792">
        <w:rPr>
          <w:lang w:val="sr-Cyrl-CS"/>
        </w:rPr>
        <w:t>,права жена са инвалидитетом у складу са чланом 6 посебно</w:t>
      </w:r>
      <w:r w:rsidRPr="008F0792">
        <w:rPr>
          <w:lang w:val="sr-Cyrl-CS"/>
        </w:rPr>
        <w:t xml:space="preserve"> су повезана</w:t>
      </w:r>
      <w:r w:rsidR="00127E63" w:rsidRPr="008F0792">
        <w:rPr>
          <w:lang w:val="sr-Cyrl-CS"/>
        </w:rPr>
        <w:t xml:space="preserve"> са следећим одредбама:</w:t>
      </w:r>
    </w:p>
    <w:p w:rsidR="00931AD1" w:rsidRPr="008F0792" w:rsidRDefault="00AF2833" w:rsidP="00AF2833">
      <w:pPr>
        <w:pStyle w:val="Normal1"/>
        <w:ind w:right="95" w:firstLine="360"/>
        <w:contextualSpacing/>
        <w:jc w:val="both"/>
        <w:rPr>
          <w:lang w:val="sr-Cyrl-CS"/>
        </w:rPr>
      </w:pPr>
      <w:r>
        <w:rPr>
          <w:lang w:val="sr-Cyrl-CS"/>
        </w:rPr>
        <w:t>а)  н</w:t>
      </w:r>
      <w:r w:rsidR="00127E63" w:rsidRPr="008F0792">
        <w:rPr>
          <w:lang w:val="sr-Cyrl-CS"/>
        </w:rPr>
        <w:t xml:space="preserve">асиље </w:t>
      </w:r>
      <w:r w:rsidR="005A2E0A" w:rsidRPr="008F0792">
        <w:rPr>
          <w:lang w:val="sr-Cyrl-CS"/>
        </w:rPr>
        <w:t>над женама са инвалидитетом (ч</w:t>
      </w:r>
      <w:r w:rsidR="00127E63" w:rsidRPr="008F0792">
        <w:rPr>
          <w:lang w:val="sr-Cyrl-CS"/>
        </w:rPr>
        <w:t xml:space="preserve">лан 16); </w:t>
      </w:r>
    </w:p>
    <w:p w:rsidR="00931AD1" w:rsidRPr="008F0792" w:rsidRDefault="00AF2833" w:rsidP="00AF2833">
      <w:pPr>
        <w:pStyle w:val="Normal1"/>
        <w:ind w:right="95" w:firstLine="360"/>
        <w:contextualSpacing/>
        <w:jc w:val="both"/>
        <w:rPr>
          <w:lang w:val="sr-Cyrl-CS"/>
        </w:rPr>
      </w:pPr>
      <w:r>
        <w:rPr>
          <w:lang w:val="sr-Cyrl-CS"/>
        </w:rPr>
        <w:t>б) с</w:t>
      </w:r>
      <w:r w:rsidR="005A2E0A" w:rsidRPr="008F0792">
        <w:rPr>
          <w:lang w:val="sr-Cyrl-CS"/>
        </w:rPr>
        <w:t xml:space="preserve">ексуално и </w:t>
      </w:r>
      <w:r w:rsidR="00127E63" w:rsidRPr="008F0792">
        <w:rPr>
          <w:lang w:val="sr-Cyrl-CS"/>
        </w:rPr>
        <w:t xml:space="preserve">репродуктивно здравље и права, укључујући и поштовање дома и породице (члан 25 и 23.); </w:t>
      </w:r>
    </w:p>
    <w:p w:rsidR="00931AD1" w:rsidRPr="008F0792" w:rsidRDefault="00AF2833" w:rsidP="00AF2833">
      <w:pPr>
        <w:pStyle w:val="Normal1"/>
        <w:ind w:right="95" w:firstLine="360"/>
        <w:contextualSpacing/>
        <w:jc w:val="both"/>
        <w:rPr>
          <w:lang w:val="sr-Cyrl-CS"/>
        </w:rPr>
      </w:pPr>
      <w:r>
        <w:rPr>
          <w:lang w:val="sr-Cyrl-CS"/>
        </w:rPr>
        <w:t xml:space="preserve">в) </w:t>
      </w:r>
      <w:r w:rsidR="00214F7A" w:rsidRPr="008F0792">
        <w:rPr>
          <w:lang w:val="sr-Cyrl-CS"/>
        </w:rPr>
        <w:t xml:space="preserve">областима </w:t>
      </w:r>
      <w:r w:rsidR="00127E63" w:rsidRPr="008F0792">
        <w:rPr>
          <w:lang w:val="sr-Cyrl-CS"/>
        </w:rPr>
        <w:t>дискриминацијежена са инвалидитетом у другим релевантним</w:t>
      </w:r>
      <w:r w:rsidR="005A2E0A" w:rsidRPr="008F0792">
        <w:rPr>
          <w:lang w:val="sr-Cyrl-CS"/>
        </w:rPr>
        <w:t xml:space="preserve"> члановима</w:t>
      </w:r>
      <w:r>
        <w:rPr>
          <w:lang w:val="sr-Cyrl-CS"/>
        </w:rPr>
        <w:t>.</w:t>
      </w:r>
    </w:p>
    <w:p w:rsidR="00931AD1" w:rsidRPr="008F0792" w:rsidRDefault="00931AD1">
      <w:pPr>
        <w:pStyle w:val="Normal1"/>
        <w:ind w:right="95"/>
        <w:jc w:val="both"/>
        <w:rPr>
          <w:lang w:val="sr-Cyrl-CS"/>
        </w:rPr>
      </w:pPr>
    </w:p>
    <w:p w:rsidR="00931AD1" w:rsidRPr="008F0792" w:rsidRDefault="005A2E0A">
      <w:pPr>
        <w:pStyle w:val="Normal1"/>
        <w:ind w:right="95"/>
        <w:jc w:val="both"/>
        <w:rPr>
          <w:b/>
          <w:lang w:val="sr-Cyrl-CS"/>
        </w:rPr>
      </w:pPr>
      <w:r w:rsidRPr="008F0792">
        <w:rPr>
          <w:b/>
          <w:lang w:val="sr-Cyrl-CS"/>
        </w:rPr>
        <w:t>Одсуство</w:t>
      </w:r>
      <w:r w:rsidR="00127E63" w:rsidRPr="008F0792">
        <w:rPr>
          <w:b/>
          <w:lang w:val="sr-Cyrl-CS"/>
        </w:rPr>
        <w:t xml:space="preserve"> експ</w:t>
      </w:r>
      <w:r w:rsidRPr="008F0792">
        <w:rPr>
          <w:b/>
          <w:lang w:val="sr-Cyrl-CS"/>
        </w:rPr>
        <w:t>лоатације, насиља и злостављања (члан 16)</w:t>
      </w:r>
    </w:p>
    <w:p w:rsidR="00931AD1" w:rsidRPr="008F0792" w:rsidRDefault="00931AD1">
      <w:pPr>
        <w:pStyle w:val="Normal1"/>
        <w:ind w:right="95"/>
        <w:jc w:val="both"/>
        <w:rPr>
          <w:lang w:val="sr-Cyrl-CS"/>
        </w:rPr>
      </w:pPr>
    </w:p>
    <w:p w:rsidR="00931AD1" w:rsidRPr="008F0792" w:rsidRDefault="005A2E0A">
      <w:pPr>
        <w:pStyle w:val="Normal1"/>
        <w:numPr>
          <w:ilvl w:val="0"/>
          <w:numId w:val="1"/>
        </w:numPr>
        <w:ind w:left="0" w:right="95" w:firstLine="0"/>
        <w:contextualSpacing/>
        <w:jc w:val="both"/>
        <w:rPr>
          <w:lang w:val="sr-Cyrl-CS"/>
        </w:rPr>
      </w:pPr>
      <w:r w:rsidRPr="008F0792">
        <w:rPr>
          <w:lang w:val="sr-Cyrl-CS"/>
        </w:rPr>
        <w:t>Жене</w:t>
      </w:r>
      <w:r w:rsidR="00127E63" w:rsidRPr="008F0792">
        <w:rPr>
          <w:lang w:val="sr-Cyrl-CS"/>
        </w:rPr>
        <w:t xml:space="preserve"> са инвалидитетом</w:t>
      </w:r>
      <w:r w:rsidR="00AF2833">
        <w:rPr>
          <w:lang w:val="sr-Cyrl-CS"/>
        </w:rPr>
        <w:t xml:space="preserve"> су</w:t>
      </w:r>
      <w:r w:rsidRPr="008F0792">
        <w:rPr>
          <w:lang w:val="sr-Cyrl-CS"/>
        </w:rPr>
        <w:t>у повећаној</w:t>
      </w:r>
      <w:r w:rsidR="008F0792" w:rsidRPr="008F0792">
        <w:rPr>
          <w:lang w:val="sr-Cyrl-CS"/>
        </w:rPr>
        <w:t>опасности</w:t>
      </w:r>
      <w:r w:rsidR="00127E63" w:rsidRPr="008F0792">
        <w:rPr>
          <w:lang w:val="sr-Cyrl-CS"/>
        </w:rPr>
        <w:t xml:space="preserve"> од насиља, експлоатације и злостављања у односу на ширу популацију жена.</w:t>
      </w:r>
      <w:r w:rsidR="00127E63" w:rsidRPr="008F0792">
        <w:rPr>
          <w:vertAlign w:val="superscript"/>
          <w:lang w:val="sr-Cyrl-CS"/>
        </w:rPr>
        <w:footnoteReference w:id="43"/>
      </w:r>
      <w:r w:rsidR="00127E63" w:rsidRPr="008F0792">
        <w:rPr>
          <w:lang w:val="sr-Cyrl-CS"/>
        </w:rPr>
        <w:t xml:space="preserve"> Насиљеможе бити </w:t>
      </w:r>
      <w:r w:rsidR="00366340" w:rsidRPr="008F0792">
        <w:rPr>
          <w:lang w:val="sr-Cyrl-CS"/>
        </w:rPr>
        <w:t>интерперсоналне, институционалне</w:t>
      </w:r>
      <w:r w:rsidRPr="008F0792">
        <w:rPr>
          <w:lang w:val="sr-Cyrl-CS"/>
        </w:rPr>
        <w:t xml:space="preserve"> и/</w:t>
      </w:r>
      <w:r w:rsidR="00127E63" w:rsidRPr="008F0792">
        <w:rPr>
          <w:lang w:val="sr-Cyrl-CS"/>
        </w:rPr>
        <w:t>или струк</w:t>
      </w:r>
      <w:r w:rsidR="00366340" w:rsidRPr="008F0792">
        <w:rPr>
          <w:lang w:val="sr-Cyrl-CS"/>
        </w:rPr>
        <w:t>туралне природе. Институционално и/</w:t>
      </w:r>
      <w:r w:rsidR="00127E63" w:rsidRPr="008F0792">
        <w:rPr>
          <w:lang w:val="sr-Cyrl-CS"/>
        </w:rPr>
        <w:t xml:space="preserve">или структурално насиље је сваки облик структуралне </w:t>
      </w:r>
      <w:r w:rsidR="00366340" w:rsidRPr="008F0792">
        <w:rPr>
          <w:lang w:val="sr-Cyrl-CS"/>
        </w:rPr>
        <w:t>неравноправности</w:t>
      </w:r>
      <w:r w:rsidR="00127E63" w:rsidRPr="008F0792">
        <w:rPr>
          <w:lang w:val="sr-Cyrl-CS"/>
        </w:rPr>
        <w:t xml:space="preserve"> или институционалне дискриминације која жену</w:t>
      </w:r>
      <w:r w:rsidR="00214F7A" w:rsidRPr="008F0792">
        <w:rPr>
          <w:lang w:val="sr-Cyrl-CS"/>
        </w:rPr>
        <w:t xml:space="preserve"> одржава</w:t>
      </w:r>
      <w:r w:rsidR="00127E63" w:rsidRPr="008F0792">
        <w:rPr>
          <w:lang w:val="sr-Cyrl-CS"/>
        </w:rPr>
        <w:t xml:space="preserve"> у п</w:t>
      </w:r>
      <w:r w:rsidR="00366340" w:rsidRPr="008F0792">
        <w:rPr>
          <w:lang w:val="sr-Cyrl-CS"/>
        </w:rPr>
        <w:t>одређеном положају, било физички</w:t>
      </w:r>
      <w:r w:rsidR="00127E63" w:rsidRPr="008F0792">
        <w:rPr>
          <w:lang w:val="sr-Cyrl-CS"/>
        </w:rPr>
        <w:t xml:space="preserve"> или идеолошки, у односу на друге људе у њенојпородици</w:t>
      </w:r>
      <w:r w:rsidR="00366340" w:rsidRPr="008F0792">
        <w:rPr>
          <w:vertAlign w:val="superscript"/>
          <w:lang w:val="sr-Cyrl-CS"/>
        </w:rPr>
        <w:footnoteReference w:id="44"/>
      </w:r>
      <w:r w:rsidR="00127E63" w:rsidRPr="008F0792">
        <w:rPr>
          <w:lang w:val="sr-Cyrl-CS"/>
        </w:rPr>
        <w:t>,</w:t>
      </w:r>
      <w:r w:rsidR="00366340" w:rsidRPr="008F0792">
        <w:rPr>
          <w:lang w:val="sr-Cyrl-CS"/>
        </w:rPr>
        <w:t xml:space="preserve"> домаћинству</w:t>
      </w:r>
      <w:r w:rsidR="00127E63" w:rsidRPr="008F0792">
        <w:rPr>
          <w:lang w:val="sr-Cyrl-CS"/>
        </w:rPr>
        <w:t xml:space="preserve"> или заједниц</w:t>
      </w:r>
      <w:r w:rsidR="00366340" w:rsidRPr="008F0792">
        <w:rPr>
          <w:lang w:val="sr-Cyrl-CS"/>
        </w:rPr>
        <w:t>и</w:t>
      </w:r>
      <w:r w:rsidR="00127E63" w:rsidRPr="008F0792">
        <w:rPr>
          <w:lang w:val="sr-Cyrl-CS"/>
        </w:rPr>
        <w:t xml:space="preserve">. </w:t>
      </w:r>
    </w:p>
    <w:p w:rsidR="00931AD1" w:rsidRPr="008F0792" w:rsidRDefault="00931AD1">
      <w:pPr>
        <w:pStyle w:val="Normal1"/>
        <w:ind w:right="95"/>
        <w:jc w:val="both"/>
        <w:rPr>
          <w:lang w:val="sr-Cyrl-CS"/>
        </w:rPr>
      </w:pPr>
    </w:p>
    <w:p w:rsidR="00931AD1" w:rsidRPr="008F0792" w:rsidRDefault="00366340">
      <w:pPr>
        <w:pStyle w:val="Normal1"/>
        <w:numPr>
          <w:ilvl w:val="0"/>
          <w:numId w:val="1"/>
        </w:numPr>
        <w:ind w:left="0" w:right="95" w:firstLine="0"/>
        <w:contextualSpacing/>
        <w:jc w:val="both"/>
        <w:rPr>
          <w:lang w:val="sr-Cyrl-CS"/>
        </w:rPr>
      </w:pPr>
      <w:r w:rsidRPr="008F0792">
        <w:rPr>
          <w:lang w:val="sr-Cyrl-CS"/>
        </w:rPr>
        <w:t>На п</w:t>
      </w:r>
      <w:r w:rsidR="00127E63" w:rsidRPr="008F0792">
        <w:rPr>
          <w:lang w:val="sr-Cyrl-CS"/>
        </w:rPr>
        <w:t xml:space="preserve">раво на </w:t>
      </w:r>
      <w:r w:rsidRPr="008F0792">
        <w:rPr>
          <w:lang w:val="sr-Cyrl-CS"/>
        </w:rPr>
        <w:t>одсуство</w:t>
      </w:r>
      <w:r w:rsidR="00127E63" w:rsidRPr="008F0792">
        <w:rPr>
          <w:lang w:val="sr-Cyrl-CS"/>
        </w:rPr>
        <w:t xml:space="preserve"> експлоатације, </w:t>
      </w:r>
      <w:r w:rsidRPr="008F0792">
        <w:rPr>
          <w:lang w:val="sr-Cyrl-CS"/>
        </w:rPr>
        <w:t>насиља и злостављања</w:t>
      </w:r>
      <w:r w:rsidR="00127E63" w:rsidRPr="008F0792">
        <w:rPr>
          <w:lang w:val="sr-Cyrl-CS"/>
        </w:rPr>
        <w:t xml:space="preserve"> за жене са инвалидитето</w:t>
      </w:r>
      <w:r w:rsidRPr="008F0792">
        <w:rPr>
          <w:lang w:val="sr-Cyrl-CS"/>
        </w:rPr>
        <w:t>м могу негативно утицати штетни стереотипи који</w:t>
      </w:r>
      <w:r w:rsidR="00127E63" w:rsidRPr="008F0792">
        <w:rPr>
          <w:lang w:val="sr-Cyrl-CS"/>
        </w:rPr>
        <w:t xml:space="preserve"> повећа</w:t>
      </w:r>
      <w:r w:rsidRPr="008F0792">
        <w:rPr>
          <w:lang w:val="sr-Cyrl-CS"/>
        </w:rPr>
        <w:t>вају ризик да се искуси насиље. Штетни</w:t>
      </w:r>
      <w:r w:rsidR="00127E63" w:rsidRPr="008F0792">
        <w:rPr>
          <w:lang w:val="sr-Cyrl-CS"/>
        </w:rPr>
        <w:t xml:space="preserve"> стерео</w:t>
      </w:r>
      <w:r w:rsidRPr="008F0792">
        <w:rPr>
          <w:lang w:val="sr-Cyrl-CS"/>
        </w:rPr>
        <w:t>тип</w:t>
      </w:r>
      <w:r w:rsidR="00214F7A" w:rsidRPr="008F0792">
        <w:rPr>
          <w:lang w:val="sr-Cyrl-CS"/>
        </w:rPr>
        <w:t>и</w:t>
      </w:r>
      <w:r w:rsidRPr="008F0792">
        <w:rPr>
          <w:lang w:val="sr-Cyrl-CS"/>
        </w:rPr>
        <w:t xml:space="preserve"> који инфантилизују</w:t>
      </w:r>
      <w:r w:rsidR="00127E63" w:rsidRPr="008F0792">
        <w:rPr>
          <w:lang w:val="sr-Cyrl-CS"/>
        </w:rPr>
        <w:t xml:space="preserve"> жене са инвалидитетом, доводе у пи</w:t>
      </w:r>
      <w:r w:rsidRPr="008F0792">
        <w:rPr>
          <w:lang w:val="sr-Cyrl-CS"/>
        </w:rPr>
        <w:t xml:space="preserve">тање њихову способност да доносе одлуке, </w:t>
      </w:r>
      <w:r w:rsidR="00E0690B" w:rsidRPr="008F0792">
        <w:rPr>
          <w:lang w:val="sr-Cyrl-CS"/>
        </w:rPr>
        <w:t>и</w:t>
      </w:r>
      <w:r w:rsidR="00127E63" w:rsidRPr="008F0792">
        <w:rPr>
          <w:lang w:val="sr-Cyrl-CS"/>
        </w:rPr>
        <w:t xml:space="preserve"> перцепције жена</w:t>
      </w:r>
      <w:r w:rsidRPr="008F0792">
        <w:rPr>
          <w:lang w:val="sr-Cyrl-CS"/>
        </w:rPr>
        <w:t xml:space="preserve"> са инвалидитетом као асексуалних</w:t>
      </w:r>
      <w:r w:rsidR="00127E63" w:rsidRPr="008F0792">
        <w:rPr>
          <w:lang w:val="sr-Cyrl-CS"/>
        </w:rPr>
        <w:t>, или хиперсек</w:t>
      </w:r>
      <w:r w:rsidRPr="008F0792">
        <w:rPr>
          <w:lang w:val="sr-Cyrl-CS"/>
        </w:rPr>
        <w:t>с</w:t>
      </w:r>
      <w:r w:rsidR="00127E63" w:rsidRPr="008F0792">
        <w:rPr>
          <w:lang w:val="sr-Cyrl-CS"/>
        </w:rPr>
        <w:t>уал</w:t>
      </w:r>
      <w:r w:rsidRPr="008F0792">
        <w:rPr>
          <w:lang w:val="sr-Cyrl-CS"/>
        </w:rPr>
        <w:t>них</w:t>
      </w:r>
      <w:r w:rsidR="00127E63" w:rsidRPr="008F0792">
        <w:rPr>
          <w:lang w:val="sr-Cyrl-CS"/>
        </w:rPr>
        <w:t xml:space="preserve">; </w:t>
      </w:r>
      <w:r w:rsidR="00E0690B" w:rsidRPr="008F0792">
        <w:rPr>
          <w:lang w:val="sr-Cyrl-CS"/>
        </w:rPr>
        <w:t xml:space="preserve">као </w:t>
      </w:r>
      <w:r w:rsidR="00127E63" w:rsidRPr="008F0792">
        <w:rPr>
          <w:lang w:val="sr-Cyrl-CS"/>
        </w:rPr>
        <w:t xml:space="preserve">и погрешна веровања и митови, под </w:t>
      </w:r>
      <w:r w:rsidRPr="008F0792">
        <w:rPr>
          <w:lang w:val="sr-Cyrl-CS"/>
        </w:rPr>
        <w:t>великим утицајем сујеверја, која</w:t>
      </w:r>
      <w:r w:rsidR="00127E63" w:rsidRPr="008F0792">
        <w:rPr>
          <w:lang w:val="sr-Cyrl-CS"/>
        </w:rPr>
        <w:t xml:space="preserve"> повећавају ризик од сексуалног насиља </w:t>
      </w:r>
      <w:r w:rsidR="00127E63" w:rsidRPr="008F0792">
        <w:rPr>
          <w:lang w:val="sr-Cyrl-CS"/>
        </w:rPr>
        <w:lastRenderedPageBreak/>
        <w:t>над женама са</w:t>
      </w:r>
      <w:r w:rsidRPr="008F0792">
        <w:rPr>
          <w:lang w:val="sr-Cyrl-CS"/>
        </w:rPr>
        <w:t xml:space="preserve"> албинизмом</w:t>
      </w:r>
      <w:r w:rsidRPr="008F0792">
        <w:rPr>
          <w:vertAlign w:val="superscript"/>
          <w:lang w:val="sr-Cyrl-CS"/>
        </w:rPr>
        <w:footnoteReference w:id="45"/>
      </w:r>
      <w:r w:rsidR="00127E63" w:rsidRPr="008F0792">
        <w:rPr>
          <w:lang w:val="sr-Cyrl-CS"/>
        </w:rPr>
        <w:t>,доприносе</w:t>
      </w:r>
      <w:r w:rsidRPr="008F0792">
        <w:rPr>
          <w:lang w:val="sr-Cyrl-CS"/>
        </w:rPr>
        <w:t xml:space="preserve"> да жене</w:t>
      </w:r>
      <w:r w:rsidR="00127E63" w:rsidRPr="008F0792">
        <w:rPr>
          <w:lang w:val="sr-Cyrl-CS"/>
        </w:rPr>
        <w:t xml:space="preserve"> са инвалидитетом не остваре своја права као што је наведено у члану 16. </w:t>
      </w:r>
    </w:p>
    <w:p w:rsidR="00931AD1" w:rsidRPr="008F0792" w:rsidRDefault="00931AD1">
      <w:pPr>
        <w:pStyle w:val="Normal1"/>
        <w:ind w:right="95"/>
        <w:jc w:val="both"/>
        <w:rPr>
          <w:lang w:val="sr-Cyrl-CS"/>
        </w:rPr>
      </w:pPr>
    </w:p>
    <w:p w:rsidR="00931AD1" w:rsidRPr="008F0792" w:rsidRDefault="00366340">
      <w:pPr>
        <w:pStyle w:val="Normal1"/>
        <w:numPr>
          <w:ilvl w:val="0"/>
          <w:numId w:val="1"/>
        </w:numPr>
        <w:ind w:left="0" w:right="95" w:firstLine="0"/>
        <w:contextualSpacing/>
        <w:jc w:val="both"/>
        <w:rPr>
          <w:lang w:val="sr-Cyrl-CS"/>
        </w:rPr>
      </w:pPr>
      <w:r w:rsidRPr="008F0792">
        <w:rPr>
          <w:lang w:val="sr-Cyrl-CS"/>
        </w:rPr>
        <w:t>Дела насиља, експлоатације и/или злостављања жена</w:t>
      </w:r>
      <w:r w:rsidR="00127E63" w:rsidRPr="008F0792">
        <w:rPr>
          <w:lang w:val="sr-Cyrl-CS"/>
        </w:rPr>
        <w:t xml:space="preserve"> са инвалиди</w:t>
      </w:r>
      <w:r w:rsidRPr="008F0792">
        <w:rPr>
          <w:lang w:val="sr-Cyrl-CS"/>
        </w:rPr>
        <w:t>тетом које крше члан 16 укључују</w:t>
      </w:r>
      <w:r w:rsidR="00127E63" w:rsidRPr="008F0792">
        <w:rPr>
          <w:lang w:val="sr-Cyrl-CS"/>
        </w:rPr>
        <w:t>, али се не ограничава</w:t>
      </w:r>
      <w:r w:rsidR="00E0690B" w:rsidRPr="008F0792">
        <w:rPr>
          <w:lang w:val="sr-Cyrl-CS"/>
        </w:rPr>
        <w:t>ју</w:t>
      </w:r>
      <w:r w:rsidR="00127E63" w:rsidRPr="008F0792">
        <w:rPr>
          <w:lang w:val="sr-Cyrl-CS"/>
        </w:rPr>
        <w:t xml:space="preserve"> на: жене које </w:t>
      </w:r>
      <w:r w:rsidRPr="008F0792">
        <w:rPr>
          <w:lang w:val="sr-Cyrl-CS"/>
        </w:rPr>
        <w:t>стекну</w:t>
      </w:r>
      <w:r w:rsidR="00127E63" w:rsidRPr="008F0792">
        <w:rPr>
          <w:lang w:val="sr-Cyrl-CS"/>
        </w:rPr>
        <w:t xml:space="preserve"> инвалидитет као последица</w:t>
      </w:r>
      <w:r w:rsidRPr="008F0792">
        <w:rPr>
          <w:lang w:val="sr-Cyrl-CS"/>
        </w:rPr>
        <w:t xml:space="preserve"> насиља, физичке силе; економске</w:t>
      </w:r>
      <w:r w:rsidR="00127E63" w:rsidRPr="008F0792">
        <w:rPr>
          <w:lang w:val="sr-Cyrl-CS"/>
        </w:rPr>
        <w:t xml:space="preserve"> п</w:t>
      </w:r>
      <w:r w:rsidR="00E0690B" w:rsidRPr="008F0792">
        <w:rPr>
          <w:lang w:val="sr-Cyrl-CS"/>
        </w:rPr>
        <w:t>ринуде; трговину</w:t>
      </w:r>
      <w:r w:rsidRPr="008F0792">
        <w:rPr>
          <w:lang w:val="sr-Cyrl-CS"/>
        </w:rPr>
        <w:t xml:space="preserve"> људима, </w:t>
      </w:r>
      <w:r w:rsidR="00AF2833">
        <w:rPr>
          <w:lang w:val="sr-Cyrl-CS"/>
        </w:rPr>
        <w:t xml:space="preserve">на </w:t>
      </w:r>
      <w:r w:rsidRPr="008F0792">
        <w:rPr>
          <w:lang w:val="sr-Cyrl-CS"/>
        </w:rPr>
        <w:t>превар</w:t>
      </w:r>
      <w:r w:rsidR="00E0690B" w:rsidRPr="008F0792">
        <w:rPr>
          <w:lang w:val="sr-Cyrl-CS"/>
        </w:rPr>
        <w:t>у</w:t>
      </w:r>
      <w:r w:rsidRPr="008F0792">
        <w:rPr>
          <w:lang w:val="sr-Cyrl-CS"/>
        </w:rPr>
        <w:t>; д</w:t>
      </w:r>
      <w:r w:rsidR="00AF2833">
        <w:rPr>
          <w:lang w:val="sr-Cyrl-CS"/>
        </w:rPr>
        <w:t>езинформација</w:t>
      </w:r>
      <w:r w:rsidRPr="008F0792">
        <w:rPr>
          <w:lang w:val="sr-Cyrl-CS"/>
        </w:rPr>
        <w:t>; напуштања; одсуств</w:t>
      </w:r>
      <w:r w:rsidR="00E0690B" w:rsidRPr="008F0792">
        <w:rPr>
          <w:lang w:val="sr-Cyrl-CS"/>
        </w:rPr>
        <w:t>о</w:t>
      </w:r>
      <w:r w:rsidR="00127E63" w:rsidRPr="008F0792">
        <w:rPr>
          <w:lang w:val="sr-Cyrl-CS"/>
        </w:rPr>
        <w:t xml:space="preserve"> слободног и информисаног пристанка</w:t>
      </w:r>
      <w:r w:rsidR="00E0690B" w:rsidRPr="008F0792">
        <w:rPr>
          <w:lang w:val="sr-Cyrl-CS"/>
        </w:rPr>
        <w:t>,</w:t>
      </w:r>
      <w:r w:rsidRPr="008F0792">
        <w:rPr>
          <w:lang w:val="sr-Cyrl-CS"/>
        </w:rPr>
        <w:t>правн</w:t>
      </w:r>
      <w:r w:rsidR="00E0690B" w:rsidRPr="008F0792">
        <w:rPr>
          <w:lang w:val="sr-Cyrl-CS"/>
        </w:rPr>
        <w:t>у принуду; занемаривање</w:t>
      </w:r>
      <w:r w:rsidR="00127E63" w:rsidRPr="008F0792">
        <w:rPr>
          <w:lang w:val="sr-Cyrl-CS"/>
        </w:rPr>
        <w:t xml:space="preserve">, укључујући и задржавање или ускраћивања приступа лековима; уклањање или контролисање </w:t>
      </w:r>
      <w:r w:rsidRPr="008F0792">
        <w:rPr>
          <w:lang w:val="sr-Cyrl-CS"/>
        </w:rPr>
        <w:t>помагала за комуникацију</w:t>
      </w:r>
      <w:r w:rsidR="00127E63" w:rsidRPr="008F0792">
        <w:rPr>
          <w:lang w:val="sr-Cyrl-CS"/>
        </w:rPr>
        <w:t xml:space="preserve"> или одбијање помоћи да</w:t>
      </w:r>
      <w:r w:rsidRPr="008F0792">
        <w:rPr>
          <w:lang w:val="sr-Cyrl-CS"/>
        </w:rPr>
        <w:t xml:space="preserve"> комуницирају; ускраћивање личне</w:t>
      </w:r>
      <w:r w:rsidR="00127E63" w:rsidRPr="008F0792">
        <w:rPr>
          <w:lang w:val="sr-Cyrl-CS"/>
        </w:rPr>
        <w:t xml:space="preserve"> мобилност</w:t>
      </w:r>
      <w:r w:rsidRPr="008F0792">
        <w:rPr>
          <w:lang w:val="sr-Cyrl-CS"/>
        </w:rPr>
        <w:t xml:space="preserve">икао и </w:t>
      </w:r>
      <w:r w:rsidR="00127E63" w:rsidRPr="008F0792">
        <w:rPr>
          <w:lang w:val="sr-Cyrl-CS"/>
        </w:rPr>
        <w:t>приступачност</w:t>
      </w:r>
      <w:r w:rsidRPr="008F0792">
        <w:rPr>
          <w:lang w:val="sr-Cyrl-CS"/>
        </w:rPr>
        <w:t>и</w:t>
      </w:r>
      <w:r w:rsidR="00127E63" w:rsidRPr="008F0792">
        <w:rPr>
          <w:lang w:val="sr-Cyrl-CS"/>
        </w:rPr>
        <w:t xml:space="preserve">, као што је уклањање или уништавање </w:t>
      </w:r>
      <w:r w:rsidRPr="008F0792">
        <w:rPr>
          <w:lang w:val="sr-Cyrl-CS"/>
        </w:rPr>
        <w:t xml:space="preserve">одлика </w:t>
      </w:r>
      <w:r w:rsidR="00127E63" w:rsidRPr="008F0792">
        <w:rPr>
          <w:lang w:val="sr-Cyrl-CS"/>
        </w:rPr>
        <w:t>приступачности као што су рампе</w:t>
      </w:r>
      <w:r w:rsidRPr="008F0792">
        <w:rPr>
          <w:lang w:val="sr-Cyrl-CS"/>
        </w:rPr>
        <w:t>,</w:t>
      </w:r>
      <w:r w:rsidR="00127E63" w:rsidRPr="008F0792">
        <w:rPr>
          <w:lang w:val="sr-Cyrl-CS"/>
        </w:rPr>
        <w:t xml:space="preserve"> или </w:t>
      </w:r>
      <w:r w:rsidR="00E0690B" w:rsidRPr="008F0792">
        <w:rPr>
          <w:lang w:val="sr-Cyrl-CS"/>
        </w:rPr>
        <w:t>помагала као што је бели</w:t>
      </w:r>
      <w:r w:rsidRPr="008F0792">
        <w:rPr>
          <w:lang w:val="sr-Cyrl-CS"/>
        </w:rPr>
        <w:t xml:space="preserve"> штап за помоћ при</w:t>
      </w:r>
      <w:r w:rsidR="00127E63" w:rsidRPr="008F0792">
        <w:rPr>
          <w:lang w:val="sr-Cyrl-CS"/>
        </w:rPr>
        <w:t xml:space="preserve"> кретању или уређајима као што су колица, одбијање старатеља да помогне </w:t>
      </w:r>
      <w:r w:rsidRPr="008F0792">
        <w:rPr>
          <w:lang w:val="sr-Cyrl-CS"/>
        </w:rPr>
        <w:t>у свакодневном животу, приликом купања</w:t>
      </w:r>
      <w:r w:rsidR="00127E63" w:rsidRPr="008F0792">
        <w:rPr>
          <w:lang w:val="sr-Cyrl-CS"/>
        </w:rPr>
        <w:t xml:space="preserve">, </w:t>
      </w:r>
      <w:r w:rsidR="00AC2F1F">
        <w:rPr>
          <w:lang w:val="sr-Cyrl-CS"/>
        </w:rPr>
        <w:t>збрињавања</w:t>
      </w:r>
      <w:r w:rsidR="00C723D4" w:rsidRPr="008F0792">
        <w:rPr>
          <w:lang w:val="sr-Cyrl-CS"/>
        </w:rPr>
        <w:t xml:space="preserve"> менструације и/или управљања санитарним справама, облачења и обедовања, на тај начин</w:t>
      </w:r>
      <w:r w:rsidR="00127E63" w:rsidRPr="008F0792">
        <w:rPr>
          <w:lang w:val="sr-Cyrl-CS"/>
        </w:rPr>
        <w:t xml:space="preserve"> негира</w:t>
      </w:r>
      <w:r w:rsidR="00C723D4" w:rsidRPr="008F0792">
        <w:rPr>
          <w:lang w:val="sr-Cyrl-CS"/>
        </w:rPr>
        <w:t>јући</w:t>
      </w:r>
      <w:r w:rsidR="00127E63" w:rsidRPr="008F0792">
        <w:rPr>
          <w:lang w:val="sr-Cyrl-CS"/>
        </w:rPr>
        <w:t xml:space="preserve"> право да живе самостално и </w:t>
      </w:r>
      <w:r w:rsidR="00C723D4" w:rsidRPr="008F0792">
        <w:rPr>
          <w:lang w:val="sr-Cyrl-CS"/>
        </w:rPr>
        <w:t>одсуство</w:t>
      </w:r>
      <w:r w:rsidR="00127E63" w:rsidRPr="008F0792">
        <w:rPr>
          <w:lang w:val="sr-Cyrl-CS"/>
        </w:rPr>
        <w:t xml:space="preserve"> понижавајуће</w:t>
      </w:r>
      <w:r w:rsidR="00C723D4" w:rsidRPr="008F0792">
        <w:rPr>
          <w:lang w:val="sr-Cyrl-CS"/>
        </w:rPr>
        <w:t>г</w:t>
      </w:r>
      <w:r w:rsidR="00127E63" w:rsidRPr="008F0792">
        <w:rPr>
          <w:lang w:val="sr-Cyrl-CS"/>
        </w:rPr>
        <w:t xml:space="preserve"> по</w:t>
      </w:r>
      <w:r w:rsidR="00C723D4" w:rsidRPr="008F0792">
        <w:rPr>
          <w:lang w:val="sr-Cyrl-CS"/>
        </w:rPr>
        <w:t>ступања</w:t>
      </w:r>
      <w:r w:rsidR="00127E63" w:rsidRPr="008F0792">
        <w:rPr>
          <w:lang w:val="sr-Cyrl-CS"/>
        </w:rPr>
        <w:t xml:space="preserve">; ускраћивање хране и воде, </w:t>
      </w:r>
      <w:r w:rsidR="00C723D4" w:rsidRPr="008F0792">
        <w:rPr>
          <w:lang w:val="sr-Cyrl-CS"/>
        </w:rPr>
        <w:t>или претње било којим од ових де</w:t>
      </w:r>
      <w:r w:rsidR="00127E63" w:rsidRPr="008F0792">
        <w:rPr>
          <w:lang w:val="sr-Cyrl-CS"/>
        </w:rPr>
        <w:t>ла; малтретирање, вербално злостављање и подсмех по основу инвалидности</w:t>
      </w:r>
      <w:r w:rsidR="00C723D4" w:rsidRPr="008F0792">
        <w:rPr>
          <w:lang w:val="sr-Cyrl-CS"/>
        </w:rPr>
        <w:t xml:space="preserve"> који изазива страх</w:t>
      </w:r>
      <w:r w:rsidR="00E0690B" w:rsidRPr="008F0792">
        <w:rPr>
          <w:lang w:val="sr-Cyrl-CS"/>
        </w:rPr>
        <w:t xml:space="preserve"> путем застрашивања</w:t>
      </w:r>
      <w:r w:rsidR="00C723D4" w:rsidRPr="008F0792">
        <w:rPr>
          <w:lang w:val="sr-Cyrl-CS"/>
        </w:rPr>
        <w:t>; науђивањ</w:t>
      </w:r>
      <w:r w:rsidR="00E0690B" w:rsidRPr="008F0792">
        <w:rPr>
          <w:lang w:val="sr-Cyrl-CS"/>
        </w:rPr>
        <w:t xml:space="preserve">е или претње </w:t>
      </w:r>
      <w:r w:rsidR="00C723D4" w:rsidRPr="008F0792">
        <w:rPr>
          <w:lang w:val="sr-Cyrl-CS"/>
        </w:rPr>
        <w:t>науђивањем, уклањање</w:t>
      </w:r>
      <w:r w:rsidR="00127E63" w:rsidRPr="008F0792">
        <w:rPr>
          <w:lang w:val="sr-Cyrl-CS"/>
        </w:rPr>
        <w:t xml:space="preserve"> или убијање</w:t>
      </w:r>
      <w:r w:rsidR="00C723D4" w:rsidRPr="008F0792">
        <w:rPr>
          <w:lang w:val="sr-Cyrl-CS"/>
        </w:rPr>
        <w:t xml:space="preserve"> кућних љубимаца или паса помоћника</w:t>
      </w:r>
      <w:r w:rsidR="00127E63" w:rsidRPr="008F0792">
        <w:rPr>
          <w:lang w:val="sr-Cyrl-CS"/>
        </w:rPr>
        <w:t>, или уништавање</w:t>
      </w:r>
      <w:r w:rsidR="00E0690B" w:rsidRPr="008F0792">
        <w:rPr>
          <w:lang w:val="sr-Cyrl-CS"/>
        </w:rPr>
        <w:t>предмета; психолошку манипулацију</w:t>
      </w:r>
      <w:r w:rsidR="00C723D4" w:rsidRPr="008F0792">
        <w:rPr>
          <w:lang w:val="sr-Cyrl-CS"/>
        </w:rPr>
        <w:t xml:space="preserve">; и </w:t>
      </w:r>
      <w:r w:rsidR="002943F2">
        <w:rPr>
          <w:lang w:val="sr-Cyrl-CS"/>
        </w:rPr>
        <w:t xml:space="preserve">испољавања </w:t>
      </w:r>
      <w:r w:rsidR="00C723D4" w:rsidRPr="008F0792">
        <w:rPr>
          <w:lang w:val="sr-Cyrl-CS"/>
        </w:rPr>
        <w:t>понашања контроле која укључују ограничавају</w:t>
      </w:r>
      <w:r w:rsidR="00E0690B" w:rsidRPr="008F0792">
        <w:rPr>
          <w:lang w:val="sr-Cyrl-CS"/>
        </w:rPr>
        <w:t>ћи</w:t>
      </w:r>
      <w:r w:rsidR="00C723D4" w:rsidRPr="008F0792">
        <w:rPr>
          <w:lang w:val="sr-Cyrl-CS"/>
        </w:rPr>
        <w:t xml:space="preserve"> лични или</w:t>
      </w:r>
      <w:r w:rsidR="00127E63" w:rsidRPr="008F0792">
        <w:rPr>
          <w:lang w:val="sr-Cyrl-CS"/>
        </w:rPr>
        <w:t xml:space="preserve"> вирту</w:t>
      </w:r>
      <w:r w:rsidR="00C723D4" w:rsidRPr="008F0792">
        <w:rPr>
          <w:lang w:val="sr-Cyrl-CS"/>
        </w:rPr>
        <w:t>елни приступ породиц</w:t>
      </w:r>
      <w:r w:rsidR="00E0690B" w:rsidRPr="008F0792">
        <w:rPr>
          <w:lang w:val="sr-Cyrl-CS"/>
        </w:rPr>
        <w:t>и</w:t>
      </w:r>
      <w:r w:rsidR="00C723D4" w:rsidRPr="008F0792">
        <w:rPr>
          <w:lang w:val="sr-Cyrl-CS"/>
        </w:rPr>
        <w:t>, пријатељима или другима.</w:t>
      </w:r>
    </w:p>
    <w:p w:rsidR="00931AD1" w:rsidRPr="008F0792" w:rsidRDefault="00931AD1">
      <w:pPr>
        <w:pStyle w:val="Normal1"/>
        <w:ind w:right="95"/>
        <w:jc w:val="both"/>
        <w:rPr>
          <w:lang w:val="sr-Cyrl-CS"/>
        </w:rPr>
      </w:pPr>
    </w:p>
    <w:p w:rsidR="00931AD1" w:rsidRPr="008F0792" w:rsidRDefault="00012AE0">
      <w:pPr>
        <w:pStyle w:val="Normal1"/>
        <w:numPr>
          <w:ilvl w:val="0"/>
          <w:numId w:val="1"/>
        </w:numPr>
        <w:ind w:left="0" w:right="95" w:firstLine="0"/>
        <w:contextualSpacing/>
        <w:jc w:val="both"/>
        <w:rPr>
          <w:lang w:val="sr-Cyrl-CS"/>
        </w:rPr>
      </w:pPr>
      <w:r w:rsidRPr="008F0792">
        <w:rPr>
          <w:lang w:val="sr-Cyrl-CS"/>
        </w:rPr>
        <w:t>Поједини облици</w:t>
      </w:r>
      <w:r w:rsidR="00127E63" w:rsidRPr="008F0792">
        <w:rPr>
          <w:lang w:val="sr-Cyrl-CS"/>
        </w:rPr>
        <w:t xml:space="preserve"> насиља, искоришћавања или </w:t>
      </w:r>
      <w:r w:rsidRPr="008F0792">
        <w:rPr>
          <w:lang w:val="sr-Cyrl-CS"/>
        </w:rPr>
        <w:t>злостављања могу</w:t>
      </w:r>
      <w:r w:rsidR="00127E63" w:rsidRPr="008F0792">
        <w:rPr>
          <w:lang w:val="sr-Cyrl-CS"/>
        </w:rPr>
        <w:t xml:space="preserve"> се сматрати </w:t>
      </w:r>
      <w:r w:rsidRPr="008F0792">
        <w:rPr>
          <w:lang w:val="sr-Cyrl-CS"/>
        </w:rPr>
        <w:t>окрутним, нехуманим</w:t>
      </w:r>
      <w:r w:rsidR="00127E63" w:rsidRPr="008F0792">
        <w:rPr>
          <w:lang w:val="sr-Cyrl-CS"/>
        </w:rPr>
        <w:t>, пони</w:t>
      </w:r>
      <w:r w:rsidRPr="008F0792">
        <w:rPr>
          <w:lang w:val="sr-Cyrl-CS"/>
        </w:rPr>
        <w:t>жавајућим поступањем или кажњавањем и кршењем</w:t>
      </w:r>
      <w:r w:rsidR="00127E63" w:rsidRPr="008F0792">
        <w:rPr>
          <w:lang w:val="sr-Cyrl-CS"/>
        </w:rPr>
        <w:t xml:space="preserve"> низ</w:t>
      </w:r>
      <w:r w:rsidRPr="008F0792">
        <w:rPr>
          <w:lang w:val="sr-Cyrl-CS"/>
        </w:rPr>
        <w:t>а</w:t>
      </w:r>
      <w:r w:rsidR="00127E63" w:rsidRPr="008F0792">
        <w:rPr>
          <w:lang w:val="sr-Cyrl-CS"/>
        </w:rPr>
        <w:t xml:space="preserve"> међународних споразума о људским правима. Међу њима су </w:t>
      </w:r>
      <w:r w:rsidRPr="008F0792">
        <w:rPr>
          <w:lang w:val="sr-Cyrl-CS"/>
        </w:rPr>
        <w:t>насилна, изнуђена и иначе невољна</w:t>
      </w:r>
      <w:r w:rsidR="00127E63" w:rsidRPr="008F0792">
        <w:rPr>
          <w:lang w:val="sr-Cyrl-CS"/>
        </w:rPr>
        <w:t xml:space="preserve"> трудноћа илистерилизација</w:t>
      </w:r>
      <w:r w:rsidRPr="008F0792">
        <w:rPr>
          <w:vertAlign w:val="superscript"/>
          <w:lang w:val="sr-Cyrl-CS"/>
        </w:rPr>
        <w:footnoteReference w:id="46"/>
      </w:r>
      <w:r w:rsidR="00127E63" w:rsidRPr="008F0792">
        <w:rPr>
          <w:lang w:val="sr-Cyrl-CS"/>
        </w:rPr>
        <w:t>;као и било који други меди</w:t>
      </w:r>
      <w:r w:rsidRPr="008F0792">
        <w:rPr>
          <w:lang w:val="sr-Cyrl-CS"/>
        </w:rPr>
        <w:t>цински поступак или интервенција</w:t>
      </w:r>
      <w:r w:rsidR="00127E63" w:rsidRPr="008F0792">
        <w:rPr>
          <w:lang w:val="sr-Cyrl-CS"/>
        </w:rPr>
        <w:t xml:space="preserve"> обављ</w:t>
      </w:r>
      <w:r w:rsidRPr="008F0792">
        <w:rPr>
          <w:lang w:val="sr-Cyrl-CS"/>
        </w:rPr>
        <w:t>ени</w:t>
      </w:r>
      <w:r w:rsidR="00127E63" w:rsidRPr="008F0792">
        <w:rPr>
          <w:lang w:val="sr-Cyrl-CS"/>
        </w:rPr>
        <w:t xml:space="preserve"> без слободног и информисаног пристанка, укључујући и оне везане за контрацепцију и абортус; </w:t>
      </w:r>
      <w:r w:rsidRPr="008F0792">
        <w:rPr>
          <w:lang w:val="sr-Cyrl-CS"/>
        </w:rPr>
        <w:t xml:space="preserve">инвазивне и </w:t>
      </w:r>
      <w:r w:rsidR="002943F2">
        <w:rPr>
          <w:lang w:val="sr-Cyrl-CS"/>
        </w:rPr>
        <w:t>иреверзибилне</w:t>
      </w:r>
      <w:r w:rsidR="00127E63" w:rsidRPr="008F0792">
        <w:rPr>
          <w:lang w:val="sr-Cyrl-CS"/>
        </w:rPr>
        <w:t xml:space="preserve"> хируршке п</w:t>
      </w:r>
      <w:r w:rsidRPr="008F0792">
        <w:rPr>
          <w:lang w:val="sr-Cyrl-CS"/>
        </w:rPr>
        <w:t>раксе, укључујући психохирургију, сакаћење</w:t>
      </w:r>
      <w:r w:rsidR="00127E63" w:rsidRPr="008F0792">
        <w:rPr>
          <w:lang w:val="sr-Cyrl-CS"/>
        </w:rPr>
        <w:t xml:space="preserve"> жена или операције или </w:t>
      </w:r>
      <w:r w:rsidRPr="008F0792">
        <w:rPr>
          <w:lang w:val="sr-Cyrl-CS"/>
        </w:rPr>
        <w:t>терапије које се врше над интерсексуалном децом</w:t>
      </w:r>
      <w:r w:rsidR="00127E63" w:rsidRPr="008F0792">
        <w:rPr>
          <w:lang w:val="sr-Cyrl-CS"/>
        </w:rPr>
        <w:t xml:space="preserve"> без њиховесагласности</w:t>
      </w:r>
      <w:r w:rsidR="002943F2">
        <w:rPr>
          <w:lang w:val="sr-Cyrl-CS"/>
        </w:rPr>
        <w:t xml:space="preserve"> коју су дали на основу познавања одговарајућих информација</w:t>
      </w:r>
      <w:r w:rsidR="00127E63" w:rsidRPr="008F0792">
        <w:rPr>
          <w:lang w:val="sr-Cyrl-CS"/>
        </w:rPr>
        <w:t xml:space="preserve">; </w:t>
      </w:r>
      <w:r w:rsidRPr="008F0792">
        <w:rPr>
          <w:lang w:val="sr-Cyrl-CS"/>
        </w:rPr>
        <w:t>применаелектрошокова, хемијског, физичког или механичкогспутавања</w:t>
      </w:r>
      <w:r w:rsidR="00127E63" w:rsidRPr="008F0792">
        <w:rPr>
          <w:lang w:val="sr-Cyrl-CS"/>
        </w:rPr>
        <w:t>; изолација или издвајање.</w:t>
      </w:r>
    </w:p>
    <w:p w:rsidR="00931AD1" w:rsidRPr="008F0792" w:rsidRDefault="00931AD1">
      <w:pPr>
        <w:pStyle w:val="Normal1"/>
        <w:ind w:right="95"/>
        <w:jc w:val="both"/>
        <w:rPr>
          <w:lang w:val="sr-Cyrl-CS"/>
        </w:rPr>
      </w:pPr>
    </w:p>
    <w:p w:rsidR="00931AD1" w:rsidRPr="008F0792" w:rsidRDefault="00127E63">
      <w:pPr>
        <w:pStyle w:val="Normal1"/>
        <w:numPr>
          <w:ilvl w:val="0"/>
          <w:numId w:val="1"/>
        </w:numPr>
        <w:ind w:left="0" w:right="57" w:firstLine="0"/>
        <w:contextualSpacing/>
        <w:jc w:val="both"/>
        <w:rPr>
          <w:lang w:val="sr-Cyrl-CS"/>
        </w:rPr>
      </w:pPr>
      <w:r w:rsidRPr="008F0792">
        <w:rPr>
          <w:lang w:val="sr-Cyrl-CS"/>
        </w:rPr>
        <w:t xml:space="preserve">Сексуално насиље над женама са </w:t>
      </w:r>
      <w:r w:rsidR="00012AE0" w:rsidRPr="008F0792">
        <w:rPr>
          <w:lang w:val="sr-Cyrl-CS"/>
        </w:rPr>
        <w:t>инвалидитетом</w:t>
      </w:r>
      <w:r w:rsidRPr="008F0792">
        <w:rPr>
          <w:lang w:val="sr-Cyrl-CS"/>
        </w:rPr>
        <w:t xml:space="preserve"> укључујесиловање</w:t>
      </w:r>
      <w:r w:rsidR="00012AE0" w:rsidRPr="008F0792">
        <w:rPr>
          <w:vertAlign w:val="superscript"/>
          <w:lang w:val="sr-Cyrl-CS"/>
        </w:rPr>
        <w:footnoteReference w:id="47"/>
      </w:r>
      <w:r w:rsidRPr="008F0792">
        <w:rPr>
          <w:lang w:val="sr-Cyrl-CS"/>
        </w:rPr>
        <w:t xml:space="preserve">.Сексуално злостављање јавља </w:t>
      </w:r>
      <w:r w:rsidR="00012AE0" w:rsidRPr="008F0792">
        <w:rPr>
          <w:lang w:val="sr-Cyrl-CS"/>
        </w:rPr>
        <w:t xml:space="preserve">се у свим </w:t>
      </w:r>
      <w:r w:rsidR="002943F2">
        <w:rPr>
          <w:lang w:val="sr-Cyrl-CS"/>
        </w:rPr>
        <w:t>ситуацијама и облицима</w:t>
      </w:r>
      <w:r w:rsidR="00012AE0" w:rsidRPr="008F0792">
        <w:rPr>
          <w:lang w:val="sr-Cyrl-CS"/>
        </w:rPr>
        <w:t>, и у државним и недржавним</w:t>
      </w:r>
      <w:r w:rsidRPr="008F0792">
        <w:rPr>
          <w:lang w:val="sr-Cyrl-CS"/>
        </w:rPr>
        <w:t xml:space="preserve"> институција</w:t>
      </w:r>
      <w:r w:rsidR="00012AE0" w:rsidRPr="008F0792">
        <w:rPr>
          <w:lang w:val="sr-Cyrl-CS"/>
        </w:rPr>
        <w:t>ма</w:t>
      </w:r>
      <w:r w:rsidRPr="008F0792">
        <w:rPr>
          <w:lang w:val="sr-Cyrl-CS"/>
        </w:rPr>
        <w:t>, у оквиру породице илизаједнице</w:t>
      </w:r>
      <w:r w:rsidR="00012AE0" w:rsidRPr="008F0792">
        <w:rPr>
          <w:vertAlign w:val="superscript"/>
          <w:lang w:val="sr-Cyrl-CS"/>
        </w:rPr>
        <w:footnoteReference w:id="48"/>
      </w:r>
      <w:r w:rsidRPr="008F0792">
        <w:rPr>
          <w:lang w:val="sr-Cyrl-CS"/>
        </w:rPr>
        <w:t>.Неке</w:t>
      </w:r>
      <w:r w:rsidR="00012AE0" w:rsidRPr="008F0792">
        <w:rPr>
          <w:lang w:val="sr-Cyrl-CS"/>
        </w:rPr>
        <w:t xml:space="preserve"> жене са инвалидитетом, посебно глуве и слепе и глуве </w:t>
      </w:r>
      <w:r w:rsidRPr="008F0792">
        <w:rPr>
          <w:lang w:val="sr-Cyrl-CS"/>
        </w:rPr>
        <w:t>жене</w:t>
      </w:r>
      <w:r w:rsidR="00012AE0" w:rsidRPr="008F0792">
        <w:rPr>
          <w:vertAlign w:val="superscript"/>
          <w:lang w:val="sr-Cyrl-CS"/>
        </w:rPr>
        <w:footnoteReference w:id="49"/>
      </w:r>
      <w:r w:rsidR="00012AE0" w:rsidRPr="008F0792">
        <w:rPr>
          <w:lang w:val="sr-Cyrl-CS"/>
        </w:rPr>
        <w:t xml:space="preserve">, </w:t>
      </w:r>
      <w:r w:rsidRPr="008F0792">
        <w:rPr>
          <w:lang w:val="sr-Cyrl-CS"/>
        </w:rPr>
        <w:t xml:space="preserve">жене са </w:t>
      </w:r>
      <w:r w:rsidR="004713A7" w:rsidRPr="008F0792">
        <w:rPr>
          <w:lang w:val="sr-Cyrl-CS"/>
        </w:rPr>
        <w:t>интелектуалним инвалидитетом</w:t>
      </w:r>
      <w:r w:rsidR="00012AE0" w:rsidRPr="008F0792">
        <w:rPr>
          <w:lang w:val="sr-Cyrl-CS"/>
        </w:rPr>
        <w:t xml:space="preserve">, могу бити у додатној опасности </w:t>
      </w:r>
      <w:r w:rsidRPr="008F0792">
        <w:rPr>
          <w:lang w:val="sr-Cyrl-CS"/>
        </w:rPr>
        <w:t xml:space="preserve">од насиља и злостављања због њихове изолације, зависности или </w:t>
      </w:r>
      <w:r w:rsidR="00012AE0" w:rsidRPr="008F0792">
        <w:rPr>
          <w:lang w:val="sr-Cyrl-CS"/>
        </w:rPr>
        <w:t>угњетавања</w:t>
      </w:r>
      <w:r w:rsidRPr="008F0792">
        <w:rPr>
          <w:lang w:val="sr-Cyrl-CS"/>
        </w:rPr>
        <w:t>.</w:t>
      </w:r>
    </w:p>
    <w:p w:rsidR="00931AD1" w:rsidRPr="008F0792" w:rsidRDefault="00931AD1">
      <w:pPr>
        <w:pStyle w:val="Normal1"/>
        <w:ind w:right="95"/>
        <w:jc w:val="both"/>
        <w:rPr>
          <w:lang w:val="sr-Cyrl-CS"/>
        </w:rPr>
      </w:pPr>
    </w:p>
    <w:p w:rsidR="00931AD1" w:rsidRPr="008F0792" w:rsidRDefault="00127E63">
      <w:pPr>
        <w:pStyle w:val="Normal1"/>
        <w:numPr>
          <w:ilvl w:val="0"/>
          <w:numId w:val="1"/>
        </w:numPr>
        <w:ind w:left="0" w:right="95" w:firstLine="0"/>
        <w:contextualSpacing/>
        <w:jc w:val="both"/>
        <w:rPr>
          <w:lang w:val="sr-Cyrl-CS"/>
        </w:rPr>
      </w:pPr>
      <w:r w:rsidRPr="008F0792">
        <w:rPr>
          <w:lang w:val="sr-Cyrl-CS"/>
        </w:rPr>
        <w:lastRenderedPageBreak/>
        <w:t>Жене са инвалидитетом</w:t>
      </w:r>
      <w:r w:rsidR="00012AE0" w:rsidRPr="008F0792">
        <w:rPr>
          <w:lang w:val="sr-Cyrl-CS"/>
        </w:rPr>
        <w:t>, због свог недостатка</w:t>
      </w:r>
      <w:r w:rsidRPr="008F0792">
        <w:rPr>
          <w:lang w:val="sr-Cyrl-CS"/>
        </w:rPr>
        <w:t xml:space="preserve"> могу бити мета економск</w:t>
      </w:r>
      <w:r w:rsidR="002943F2">
        <w:rPr>
          <w:lang w:val="sr-Cyrl-CS"/>
        </w:rPr>
        <w:t>е</w:t>
      </w:r>
      <w:r w:rsidRPr="008F0792">
        <w:rPr>
          <w:lang w:val="sr-Cyrl-CS"/>
        </w:rPr>
        <w:t xml:space="preserve"> експл</w:t>
      </w:r>
      <w:r w:rsidR="00012AE0" w:rsidRPr="008F0792">
        <w:rPr>
          <w:lang w:val="sr-Cyrl-CS"/>
        </w:rPr>
        <w:t>оатациј</w:t>
      </w:r>
      <w:r w:rsidR="002943F2">
        <w:rPr>
          <w:lang w:val="sr-Cyrl-CS"/>
        </w:rPr>
        <w:t>е</w:t>
      </w:r>
      <w:r w:rsidR="00012AE0" w:rsidRPr="008F0792">
        <w:rPr>
          <w:lang w:val="sr-Cyrl-CS"/>
        </w:rPr>
        <w:t xml:space="preserve"> и то их може изложити даљем насиљу</w:t>
      </w:r>
      <w:r w:rsidRPr="008F0792">
        <w:rPr>
          <w:lang w:val="sr-Cyrl-CS"/>
        </w:rPr>
        <w:t>. На приме</w:t>
      </w:r>
      <w:r w:rsidR="00012AE0" w:rsidRPr="008F0792">
        <w:rPr>
          <w:lang w:val="sr-Cyrl-CS"/>
        </w:rPr>
        <w:t>р, жене са физичким или видљивим</w:t>
      </w:r>
      <w:r w:rsidRPr="008F0792">
        <w:rPr>
          <w:lang w:val="sr-Cyrl-CS"/>
        </w:rPr>
        <w:t xml:space="preserve"> оштећењ</w:t>
      </w:r>
      <w:r w:rsidR="00012AE0" w:rsidRPr="008F0792">
        <w:rPr>
          <w:lang w:val="sr-Cyrl-CS"/>
        </w:rPr>
        <w:t>им</w:t>
      </w:r>
      <w:r w:rsidRPr="008F0792">
        <w:rPr>
          <w:lang w:val="sr-Cyrl-CS"/>
        </w:rPr>
        <w:t xml:space="preserve">а могу </w:t>
      </w:r>
      <w:r w:rsidR="00012AE0" w:rsidRPr="008F0792">
        <w:rPr>
          <w:lang w:val="sr-Cyrl-CS"/>
        </w:rPr>
        <w:t>бити предмет трговине људима ради принудног просјачења, пошто се верује да могу</w:t>
      </w:r>
      <w:r w:rsidR="008F0792" w:rsidRPr="008F0792">
        <w:rPr>
          <w:lang w:val="sr-Cyrl-CS"/>
        </w:rPr>
        <w:t>постићи</w:t>
      </w:r>
      <w:r w:rsidRPr="008F0792">
        <w:rPr>
          <w:lang w:val="sr-Cyrl-CS"/>
        </w:rPr>
        <w:t xml:space="preserve"> већи </w:t>
      </w:r>
      <w:r w:rsidR="00012AE0" w:rsidRPr="008F0792">
        <w:rPr>
          <w:lang w:val="sr-Cyrl-CS"/>
        </w:rPr>
        <w:t>ефекат</w:t>
      </w:r>
      <w:r w:rsidR="002943F2">
        <w:rPr>
          <w:lang w:val="sr-Cyrl-CS"/>
        </w:rPr>
        <w:t xml:space="preserve"> просјачења играјући</w:t>
      </w:r>
      <w:r w:rsidRPr="008F0792">
        <w:rPr>
          <w:lang w:val="sr-Cyrl-CS"/>
        </w:rPr>
        <w:t>на</w:t>
      </w:r>
      <w:r w:rsidR="00012AE0" w:rsidRPr="008F0792">
        <w:rPr>
          <w:lang w:val="sr-Cyrl-CS"/>
        </w:rPr>
        <w:t xml:space="preserve"> саосећање јавности</w:t>
      </w:r>
      <w:r w:rsidRPr="008F0792">
        <w:rPr>
          <w:vertAlign w:val="superscript"/>
          <w:lang w:val="sr-Cyrl-CS"/>
        </w:rPr>
        <w:footnoteReference w:id="50"/>
      </w:r>
      <w:r w:rsidRPr="008F0792">
        <w:rPr>
          <w:lang w:val="sr-Cyrl-CS"/>
        </w:rPr>
        <w:t xml:space="preserve">. </w:t>
      </w:r>
    </w:p>
    <w:p w:rsidR="00931AD1" w:rsidRPr="008F0792" w:rsidRDefault="00931AD1">
      <w:pPr>
        <w:pStyle w:val="Normal1"/>
        <w:ind w:right="95"/>
        <w:jc w:val="both"/>
        <w:rPr>
          <w:lang w:val="sr-Cyrl-CS"/>
        </w:rPr>
      </w:pPr>
    </w:p>
    <w:p w:rsidR="00931AD1" w:rsidRPr="008F0792" w:rsidRDefault="00E0690B">
      <w:pPr>
        <w:pStyle w:val="Normal1"/>
        <w:numPr>
          <w:ilvl w:val="0"/>
          <w:numId w:val="1"/>
        </w:numPr>
        <w:ind w:left="0" w:right="95" w:firstLine="0"/>
        <w:contextualSpacing/>
        <w:jc w:val="both"/>
        <w:rPr>
          <w:lang w:val="sr-Cyrl-CS"/>
        </w:rPr>
      </w:pPr>
      <w:r w:rsidRPr="008F0792">
        <w:rPr>
          <w:lang w:val="sr-Cyrl-CS"/>
        </w:rPr>
        <w:t>Често преференцијалнa</w:t>
      </w:r>
      <w:r w:rsidR="00127E63" w:rsidRPr="008F0792">
        <w:rPr>
          <w:lang w:val="sr-Cyrl-CS"/>
        </w:rPr>
        <w:t xml:space="preserve"> нега и лечење дечака значи да је насиље над </w:t>
      </w:r>
      <w:r w:rsidRPr="008F0792">
        <w:rPr>
          <w:lang w:val="sr-Cyrl-CS"/>
        </w:rPr>
        <w:t>девојчицама</w:t>
      </w:r>
      <w:r w:rsidR="00127E63" w:rsidRPr="008F0792">
        <w:rPr>
          <w:lang w:val="sr-Cyrl-CS"/>
        </w:rPr>
        <w:t xml:space="preserve"> са инвалидитетом чешћ</w:t>
      </w:r>
      <w:r w:rsidR="00B92DB5" w:rsidRPr="008F0792">
        <w:rPr>
          <w:lang w:val="sr-Cyrl-CS"/>
        </w:rPr>
        <w:t>е</w:t>
      </w:r>
      <w:r w:rsidR="00127E63" w:rsidRPr="008F0792">
        <w:rPr>
          <w:lang w:val="sr-Cyrl-CS"/>
        </w:rPr>
        <w:t xml:space="preserve"> у односу </w:t>
      </w:r>
      <w:r w:rsidR="00B92DB5" w:rsidRPr="008F0792">
        <w:rPr>
          <w:lang w:val="sr-Cyrl-CS"/>
        </w:rPr>
        <w:t>на дечаке са инвалидитетом или ширу популацијудевојчица</w:t>
      </w:r>
      <w:r w:rsidR="00127E63" w:rsidRPr="008F0792">
        <w:rPr>
          <w:lang w:val="sr-Cyrl-CS"/>
        </w:rPr>
        <w:t xml:space="preserve">. Насиље </w:t>
      </w:r>
      <w:r w:rsidR="00B92DB5" w:rsidRPr="008F0792">
        <w:rPr>
          <w:lang w:val="sr-Cyrl-CS"/>
        </w:rPr>
        <w:t>над</w:t>
      </w:r>
      <w:r w:rsidR="00127E63" w:rsidRPr="008F0792">
        <w:rPr>
          <w:lang w:val="sr-Cyrl-CS"/>
        </w:rPr>
        <w:t xml:space="preserve"> женама са инвали</w:t>
      </w:r>
      <w:r w:rsidR="00B92DB5" w:rsidRPr="008F0792">
        <w:rPr>
          <w:lang w:val="sr-Cyrl-CS"/>
        </w:rPr>
        <w:t>дитетом укључује родно-специфич</w:t>
      </w:r>
      <w:r w:rsidR="00127E63" w:rsidRPr="008F0792">
        <w:rPr>
          <w:lang w:val="sr-Cyrl-CS"/>
        </w:rPr>
        <w:t>н</w:t>
      </w:r>
      <w:r w:rsidR="00B92DB5" w:rsidRPr="008F0792">
        <w:rPr>
          <w:lang w:val="sr-Cyrl-CS"/>
        </w:rPr>
        <w:t>о занемаривање, понижавање, сакривање, напуштање, злостављање</w:t>
      </w:r>
      <w:r w:rsidR="00127E63" w:rsidRPr="008F0792">
        <w:rPr>
          <w:lang w:val="sr-Cyrl-CS"/>
        </w:rPr>
        <w:t>, укључујући и с</w:t>
      </w:r>
      <w:r w:rsidR="00B92DB5" w:rsidRPr="008F0792">
        <w:rPr>
          <w:lang w:val="sr-Cyrl-CS"/>
        </w:rPr>
        <w:t>ексуално злостављање и сексуалну експлоатацију</w:t>
      </w:r>
      <w:r w:rsidR="00127E63" w:rsidRPr="008F0792">
        <w:rPr>
          <w:lang w:val="sr-Cyrl-CS"/>
        </w:rPr>
        <w:t xml:space="preserve">, </w:t>
      </w:r>
      <w:r w:rsidR="00B92DB5" w:rsidRPr="008F0792">
        <w:rPr>
          <w:lang w:val="sr-Cyrl-CS"/>
        </w:rPr>
        <w:t>које</w:t>
      </w:r>
      <w:r w:rsidR="00127E63" w:rsidRPr="008F0792">
        <w:rPr>
          <w:lang w:val="sr-Cyrl-CS"/>
        </w:rPr>
        <w:t xml:space="preserve"> се повећава током пубертета. Деца са </w:t>
      </w:r>
      <w:r w:rsidR="008F0792" w:rsidRPr="008F0792">
        <w:rPr>
          <w:lang w:val="sr-Cyrl-CS"/>
        </w:rPr>
        <w:t>инвалидитетом</w:t>
      </w:r>
      <w:r w:rsidR="00127E63" w:rsidRPr="008F0792">
        <w:rPr>
          <w:lang w:val="sr-Cyrl-CS"/>
        </w:rPr>
        <w:t xml:space="preserve"> у развоју </w:t>
      </w:r>
      <w:r w:rsidR="00B92DB5" w:rsidRPr="008F0792">
        <w:rPr>
          <w:lang w:val="sr-Cyrl-CS"/>
        </w:rPr>
        <w:t xml:space="preserve">такођеимају </w:t>
      </w:r>
      <w:r w:rsidR="00127E63" w:rsidRPr="008F0792">
        <w:rPr>
          <w:lang w:val="sr-Cyrl-CS"/>
        </w:rPr>
        <w:t>несразмерно</w:t>
      </w:r>
      <w:r w:rsidR="00B92DB5" w:rsidRPr="008F0792">
        <w:rPr>
          <w:lang w:val="sr-Cyrl-CS"/>
        </w:rPr>
        <w:t xml:space="preserve"> веће</w:t>
      </w:r>
      <w:r w:rsidR="00127E63" w:rsidRPr="008F0792">
        <w:rPr>
          <w:lang w:val="sr-Cyrl-CS"/>
        </w:rPr>
        <w:t xml:space="preserve"> шансе да </w:t>
      </w:r>
      <w:r w:rsidR="00B92DB5" w:rsidRPr="008F0792">
        <w:rPr>
          <w:lang w:val="sr-Cyrl-CS"/>
        </w:rPr>
        <w:t>не буду уписана у матичне књиге при рођењу</w:t>
      </w:r>
      <w:r w:rsidR="00127E63" w:rsidRPr="008F0792">
        <w:rPr>
          <w:vertAlign w:val="superscript"/>
          <w:lang w:val="sr-Cyrl-CS"/>
        </w:rPr>
        <w:footnoteReference w:id="51"/>
      </w:r>
      <w:r w:rsidR="00B92DB5" w:rsidRPr="008F0792">
        <w:rPr>
          <w:lang w:val="sr-Cyrl-CS"/>
        </w:rPr>
        <w:t>,што их излаже експлоатацији и насиљу</w:t>
      </w:r>
      <w:r w:rsidR="00127E63" w:rsidRPr="008F0792">
        <w:rPr>
          <w:lang w:val="sr-Cyrl-CS"/>
        </w:rPr>
        <w:t xml:space="preserve">. Девојке са инвалидитетом посебно </w:t>
      </w:r>
      <w:r w:rsidR="00B92DB5" w:rsidRPr="008F0792">
        <w:rPr>
          <w:lang w:val="sr-Cyrl-CS"/>
        </w:rPr>
        <w:t>су изложене</w:t>
      </w:r>
      <w:r w:rsidR="00127E63" w:rsidRPr="008F0792">
        <w:rPr>
          <w:lang w:val="sr-Cyrl-CS"/>
        </w:rPr>
        <w:t xml:space="preserve"> ризику од насиља</w:t>
      </w:r>
      <w:r w:rsidR="002943F2">
        <w:rPr>
          <w:lang w:val="sr-Cyrl-CS"/>
        </w:rPr>
        <w:t xml:space="preserve"> од стране</w:t>
      </w:r>
      <w:r w:rsidR="00127E63" w:rsidRPr="008F0792">
        <w:rPr>
          <w:lang w:val="sr-Cyrl-CS"/>
        </w:rPr>
        <w:t xml:space="preserve"> чланова породице инеговатеља</w:t>
      </w:r>
      <w:r w:rsidR="00B024F3" w:rsidRPr="008F0792">
        <w:rPr>
          <w:rStyle w:val="FootnoteReference"/>
          <w:lang w:val="sr-Cyrl-CS"/>
        </w:rPr>
        <w:footnoteReference w:id="52"/>
      </w:r>
      <w:r w:rsidR="00B024F3" w:rsidRPr="008F0792">
        <w:rPr>
          <w:lang w:val="sr-Cyrl-CS"/>
        </w:rPr>
        <w:t>.</w:t>
      </w:r>
    </w:p>
    <w:p w:rsidR="00931AD1" w:rsidRPr="008F0792" w:rsidRDefault="00931AD1">
      <w:pPr>
        <w:pStyle w:val="Normal1"/>
        <w:ind w:right="95"/>
        <w:jc w:val="both"/>
        <w:rPr>
          <w:lang w:val="sr-Cyrl-CS"/>
        </w:rPr>
      </w:pPr>
    </w:p>
    <w:p w:rsidR="00931AD1" w:rsidRPr="00B804E1" w:rsidRDefault="00127E63">
      <w:pPr>
        <w:pStyle w:val="Normal1"/>
        <w:numPr>
          <w:ilvl w:val="0"/>
          <w:numId w:val="1"/>
        </w:numPr>
        <w:spacing w:after="160" w:line="259" w:lineRule="auto"/>
        <w:ind w:left="0" w:firstLine="0"/>
        <w:contextualSpacing/>
        <w:jc w:val="both"/>
        <w:rPr>
          <w:lang w:val="sr-Cyrl-CS"/>
        </w:rPr>
      </w:pPr>
      <w:r w:rsidRPr="008F0792">
        <w:rPr>
          <w:lang w:val="sr-Cyrl-CS"/>
        </w:rPr>
        <w:t xml:space="preserve">Девојке са инвалидитетом посебно </w:t>
      </w:r>
      <w:r w:rsidR="00B92DB5" w:rsidRPr="008F0792">
        <w:rPr>
          <w:lang w:val="sr-Cyrl-CS"/>
        </w:rPr>
        <w:t>су у опасности од штетних пракси</w:t>
      </w:r>
      <w:r w:rsidRPr="008F0792">
        <w:rPr>
          <w:lang w:val="sr-Cyrl-CS"/>
        </w:rPr>
        <w:t xml:space="preserve"> које с</w:t>
      </w:r>
      <w:r w:rsidR="00B92DB5" w:rsidRPr="008F0792">
        <w:rPr>
          <w:lang w:val="sr-Cyrl-CS"/>
        </w:rPr>
        <w:t>еправдају</w:t>
      </w:r>
      <w:r w:rsidRPr="008F0792">
        <w:rPr>
          <w:lang w:val="sr-Cyrl-CS"/>
        </w:rPr>
        <w:t xml:space="preserve"> позив</w:t>
      </w:r>
      <w:r w:rsidR="00B92DB5" w:rsidRPr="008F0792">
        <w:rPr>
          <w:lang w:val="sr-Cyrl-CS"/>
        </w:rPr>
        <w:t>ањем на социокултурне</w:t>
      </w:r>
      <w:r w:rsidRPr="008F0792">
        <w:rPr>
          <w:lang w:val="sr-Cyrl-CS"/>
        </w:rPr>
        <w:t xml:space="preserve"> и верске обичаје и вредности. На пример, девојке са инвалидитетом имају веће шансе да умру </w:t>
      </w:r>
      <w:r w:rsidR="00B92DB5" w:rsidRPr="008F0792">
        <w:rPr>
          <w:lang w:val="sr-Cyrl-CS"/>
        </w:rPr>
        <w:t>путем</w:t>
      </w:r>
      <w:r w:rsidRPr="008F0792">
        <w:rPr>
          <w:lang w:val="sr-Cyrl-CS"/>
        </w:rPr>
        <w:t xml:space="preserve"> "</w:t>
      </w:r>
      <w:r w:rsidRPr="00B804E1">
        <w:rPr>
          <w:lang w:val="sr-Cyrl-CS"/>
        </w:rPr>
        <w:t>еутаназија</w:t>
      </w:r>
      <w:r w:rsidR="00B92DB5" w:rsidRPr="00B804E1">
        <w:rPr>
          <w:lang w:val="sr-Cyrl-CS"/>
        </w:rPr>
        <w:t>" него дечаци</w:t>
      </w:r>
      <w:r w:rsidRPr="00B804E1">
        <w:rPr>
          <w:lang w:val="sr-Cyrl-CS"/>
        </w:rPr>
        <w:t xml:space="preserve"> са </w:t>
      </w:r>
      <w:r w:rsidR="00B92DB5" w:rsidRPr="00B804E1">
        <w:rPr>
          <w:lang w:val="sr-Cyrl-CS"/>
        </w:rPr>
        <w:t>инвалидитетом, јер њихове породице нису вољне</w:t>
      </w:r>
      <w:r w:rsidRPr="00B804E1">
        <w:rPr>
          <w:lang w:val="sr-Cyrl-CS"/>
        </w:rPr>
        <w:t xml:space="preserve"> или немају подршку за подизање </w:t>
      </w:r>
      <w:r w:rsidR="00B92DB5" w:rsidRPr="00B804E1">
        <w:rPr>
          <w:lang w:val="sr-Cyrl-CS"/>
        </w:rPr>
        <w:t xml:space="preserve">девојчице са </w:t>
      </w:r>
      <w:r w:rsidR="002943F2">
        <w:rPr>
          <w:lang w:val="sr-Cyrl-CS"/>
        </w:rPr>
        <w:t>неким хендикепом</w:t>
      </w:r>
      <w:r w:rsidR="00B92DB5" w:rsidRPr="00B804E1">
        <w:rPr>
          <w:vertAlign w:val="superscript"/>
          <w:lang w:val="sr-Cyrl-CS"/>
        </w:rPr>
        <w:footnoteReference w:id="53"/>
      </w:r>
      <w:r w:rsidRPr="00B804E1">
        <w:rPr>
          <w:lang w:val="sr-Cyrl-CS"/>
        </w:rPr>
        <w:t>.Други примери штетних пракси укључују:чедоморство</w:t>
      </w:r>
      <w:r w:rsidR="00B92DB5" w:rsidRPr="00B804E1">
        <w:rPr>
          <w:vertAlign w:val="superscript"/>
          <w:lang w:val="sr-Cyrl-CS"/>
        </w:rPr>
        <w:footnoteReference w:id="54"/>
      </w:r>
      <w:r w:rsidRPr="00B804E1">
        <w:rPr>
          <w:lang w:val="sr-Cyrl-CS"/>
        </w:rPr>
        <w:t>,оптужбе за "</w:t>
      </w:r>
      <w:r w:rsidR="00B92DB5" w:rsidRPr="00B804E1">
        <w:rPr>
          <w:lang w:val="sr-Cyrl-CS"/>
        </w:rPr>
        <w:t>опсед</w:t>
      </w:r>
      <w:r w:rsidR="000C19FE" w:rsidRPr="00B804E1">
        <w:rPr>
          <w:lang w:val="sr-Cyrl-CS"/>
        </w:rPr>
        <w:t>ну</w:t>
      </w:r>
      <w:r w:rsidR="00B92DB5" w:rsidRPr="00B804E1">
        <w:rPr>
          <w:lang w:val="sr-Cyrl-CS"/>
        </w:rPr>
        <w:t>тост духовима</w:t>
      </w:r>
      <w:r w:rsidRPr="00B804E1">
        <w:rPr>
          <w:lang w:val="sr-Cyrl-CS"/>
        </w:rPr>
        <w:t xml:space="preserve">" и ограничења у </w:t>
      </w:r>
      <w:r w:rsidR="00B92DB5" w:rsidRPr="00B804E1">
        <w:rPr>
          <w:lang w:val="sr-Cyrl-CS"/>
        </w:rPr>
        <w:t>прехрањивању</w:t>
      </w:r>
      <w:r w:rsidRPr="00B804E1">
        <w:rPr>
          <w:lang w:val="sr-Cyrl-CS"/>
        </w:rPr>
        <w:t xml:space="preserve"> и исхрани. Поред тога, брак девојака са инвалидитетом, посебно девојчица са интелектуалним инвалидитетом, </w:t>
      </w:r>
      <w:r w:rsidR="000C19FE" w:rsidRPr="00B804E1">
        <w:rPr>
          <w:lang w:val="sr-Cyrl-CS"/>
        </w:rPr>
        <w:t>правда се</w:t>
      </w:r>
      <w:r w:rsidRPr="00B804E1">
        <w:rPr>
          <w:lang w:val="sr-Cyrl-CS"/>
        </w:rPr>
        <w:t xml:space="preserve"> изговором </w:t>
      </w:r>
      <w:r w:rsidR="002943F2">
        <w:rPr>
          <w:lang w:val="sr-Cyrl-CS"/>
        </w:rPr>
        <w:t xml:space="preserve">да јој се на тај начин </w:t>
      </w:r>
      <w:r w:rsidRPr="00B804E1">
        <w:rPr>
          <w:lang w:val="sr-Cyrl-CS"/>
        </w:rPr>
        <w:t>пружа</w:t>
      </w:r>
      <w:r w:rsidR="002943F2">
        <w:rPr>
          <w:lang w:val="sr-Cyrl-CS"/>
        </w:rPr>
        <w:t xml:space="preserve"> сигурност у будућности</w:t>
      </w:r>
      <w:r w:rsidRPr="00B804E1">
        <w:rPr>
          <w:lang w:val="sr-Cyrl-CS"/>
        </w:rPr>
        <w:t>, нег</w:t>
      </w:r>
      <w:r w:rsidR="002943F2">
        <w:rPr>
          <w:lang w:val="sr-Cyrl-CS"/>
        </w:rPr>
        <w:t>а</w:t>
      </w:r>
      <w:r w:rsidRPr="00B804E1">
        <w:rPr>
          <w:lang w:val="sr-Cyrl-CS"/>
        </w:rPr>
        <w:t xml:space="preserve"> и </w:t>
      </w:r>
      <w:r w:rsidR="000C19FE" w:rsidRPr="00B804E1">
        <w:rPr>
          <w:lang w:val="sr-Cyrl-CS"/>
        </w:rPr>
        <w:t>финансијск</w:t>
      </w:r>
      <w:r w:rsidR="002943F2">
        <w:rPr>
          <w:lang w:val="sr-Cyrl-CS"/>
        </w:rPr>
        <w:t>а</w:t>
      </w:r>
      <w:r w:rsidRPr="00B804E1">
        <w:rPr>
          <w:lang w:val="sr-Cyrl-CS"/>
        </w:rPr>
        <w:t xml:space="preserve">средства. </w:t>
      </w:r>
      <w:r w:rsidR="000C19FE" w:rsidRPr="00B804E1">
        <w:rPr>
          <w:lang w:val="sr-Cyrl-CS"/>
        </w:rPr>
        <w:t xml:space="preserve">Затим, </w:t>
      </w:r>
      <w:r w:rsidR="00B024F3" w:rsidRPr="00B804E1">
        <w:rPr>
          <w:lang w:val="sr-Cyrl-CS"/>
        </w:rPr>
        <w:t xml:space="preserve">склапање брака међу децом </w:t>
      </w:r>
      <w:r w:rsidRPr="00B804E1">
        <w:rPr>
          <w:lang w:val="sr-Cyrl-CS"/>
        </w:rPr>
        <w:t>доприноси вишим стоп</w:t>
      </w:r>
      <w:r w:rsidR="00B024F3" w:rsidRPr="00B804E1">
        <w:rPr>
          <w:lang w:val="sr-Cyrl-CS"/>
        </w:rPr>
        <w:t>ама напуштања школе, као и раним и честим порођајима. Друштвена</w:t>
      </w:r>
      <w:r w:rsidRPr="00B804E1">
        <w:rPr>
          <w:lang w:val="sr-Cyrl-CS"/>
        </w:rPr>
        <w:t xml:space="preserve"> изолација, сегрегација и експлоатација девојчица са инвалидитетом унутар породице, обухвата: искљу</w:t>
      </w:r>
      <w:r w:rsidR="00B024F3" w:rsidRPr="00B804E1">
        <w:rPr>
          <w:lang w:val="sr-Cyrl-CS"/>
        </w:rPr>
        <w:t>чење из породичних</w:t>
      </w:r>
      <w:r w:rsidRPr="00B804E1">
        <w:rPr>
          <w:lang w:val="sr-Cyrl-CS"/>
        </w:rPr>
        <w:t xml:space="preserve"> активности, </w:t>
      </w:r>
      <w:r w:rsidR="00B024F3" w:rsidRPr="00B804E1">
        <w:rPr>
          <w:lang w:val="sr-Cyrl-CS"/>
        </w:rPr>
        <w:t>спречавање</w:t>
      </w:r>
      <w:r w:rsidRPr="00B804E1">
        <w:rPr>
          <w:lang w:val="sr-Cyrl-CS"/>
        </w:rPr>
        <w:t xml:space="preserve"> напуштања куће, присилни неплаћени рад у кући и </w:t>
      </w:r>
      <w:r w:rsidR="00B024F3" w:rsidRPr="00B804E1">
        <w:rPr>
          <w:lang w:val="sr-Cyrl-CS"/>
        </w:rPr>
        <w:t>забрану похађања школе</w:t>
      </w:r>
      <w:r w:rsidRPr="00B804E1">
        <w:rPr>
          <w:lang w:val="sr-Cyrl-CS"/>
        </w:rPr>
        <w:t xml:space="preserve">.  </w:t>
      </w:r>
    </w:p>
    <w:p w:rsidR="00931AD1" w:rsidRPr="00B804E1" w:rsidRDefault="00931AD1">
      <w:pPr>
        <w:pStyle w:val="Normal1"/>
        <w:ind w:left="720"/>
        <w:rPr>
          <w:lang w:val="sr-Cyrl-CS"/>
        </w:rPr>
      </w:pPr>
    </w:p>
    <w:p w:rsidR="00931AD1" w:rsidRPr="008F0792" w:rsidRDefault="00B024F3">
      <w:pPr>
        <w:pStyle w:val="Normal1"/>
        <w:numPr>
          <w:ilvl w:val="0"/>
          <w:numId w:val="1"/>
        </w:numPr>
        <w:spacing w:line="259" w:lineRule="auto"/>
        <w:ind w:left="0" w:firstLine="0"/>
        <w:contextualSpacing/>
        <w:jc w:val="both"/>
        <w:rPr>
          <w:lang w:val="sr-Cyrl-CS"/>
        </w:rPr>
      </w:pPr>
      <w:r w:rsidRPr="00B804E1">
        <w:rPr>
          <w:lang w:val="sr-Cyrl-CS"/>
        </w:rPr>
        <w:t>Жене са инвалидитетом подвргнуте су</w:t>
      </w:r>
      <w:r w:rsidR="00127E63" w:rsidRPr="00B804E1">
        <w:rPr>
          <w:lang w:val="sr-Cyrl-CS"/>
        </w:rPr>
        <w:t xml:space="preserve"> истим штетним праксама</w:t>
      </w:r>
      <w:r w:rsidRPr="00B804E1">
        <w:rPr>
          <w:lang w:val="sr-Cyrl-CS"/>
        </w:rPr>
        <w:t xml:space="preserve"> које се чине над </w:t>
      </w:r>
      <w:r w:rsidR="008F0792" w:rsidRPr="00B804E1">
        <w:rPr>
          <w:lang w:val="sr-Cyrl-CS"/>
        </w:rPr>
        <w:t>женама</w:t>
      </w:r>
      <w:r w:rsidR="00127E63" w:rsidRPr="00B804E1">
        <w:rPr>
          <w:lang w:val="sr-Cyrl-CS"/>
        </w:rPr>
        <w:t xml:space="preserve"> без инвалидитета, као што су</w:t>
      </w:r>
      <w:r w:rsidRPr="00B804E1">
        <w:rPr>
          <w:lang w:val="sr-Cyrl-CS"/>
        </w:rPr>
        <w:t>:</w:t>
      </w:r>
      <w:r w:rsidR="00127E63" w:rsidRPr="00B804E1">
        <w:rPr>
          <w:lang w:val="sr-Cyrl-CS"/>
        </w:rPr>
        <w:t xml:space="preserve"> принудни брак, сакаћења, </w:t>
      </w:r>
      <w:r w:rsidRPr="00B804E1">
        <w:rPr>
          <w:lang w:val="sr-Cyrl-CS"/>
        </w:rPr>
        <w:t>злочини</w:t>
      </w:r>
      <w:r w:rsidR="00127E63" w:rsidRPr="00B804E1">
        <w:rPr>
          <w:lang w:val="sr-Cyrl-CS"/>
        </w:rPr>
        <w:t xml:space="preserve"> почињеним у име тзв</w:t>
      </w:r>
      <w:r w:rsidRPr="00B804E1">
        <w:rPr>
          <w:lang w:val="sr-Cyrl-CS"/>
        </w:rPr>
        <w:t>.</w:t>
      </w:r>
      <w:r w:rsidR="00127E63" w:rsidRPr="00B804E1">
        <w:rPr>
          <w:lang w:val="sr-Cyrl-CS"/>
        </w:rPr>
        <w:t xml:space="preserve"> части, </w:t>
      </w:r>
      <w:r w:rsidRPr="00B804E1">
        <w:rPr>
          <w:lang w:val="sr-Cyrl-CS"/>
        </w:rPr>
        <w:t xml:space="preserve">насиље због </w:t>
      </w:r>
      <w:r w:rsidR="00127E63" w:rsidRPr="00B804E1">
        <w:rPr>
          <w:lang w:val="sr-Cyrl-CS"/>
        </w:rPr>
        <w:t>мираз</w:t>
      </w:r>
      <w:r w:rsidRPr="00B804E1">
        <w:rPr>
          <w:lang w:val="sr-Cyrl-CS"/>
        </w:rPr>
        <w:t>а</w:t>
      </w:r>
      <w:r w:rsidR="00127E63" w:rsidRPr="00B804E1">
        <w:rPr>
          <w:lang w:val="sr-Cyrl-CS"/>
        </w:rPr>
        <w:t xml:space="preserve">, </w:t>
      </w:r>
      <w:r w:rsidR="000C19FE" w:rsidRPr="00B804E1">
        <w:rPr>
          <w:lang w:val="sr-Cyrl-CS"/>
        </w:rPr>
        <w:t>обреди везани за удовиштво</w:t>
      </w:r>
      <w:r w:rsidRPr="008F0792">
        <w:rPr>
          <w:lang w:val="sr-Cyrl-CS"/>
        </w:rPr>
        <w:t xml:space="preserve"> и оптужбе</w:t>
      </w:r>
      <w:r w:rsidR="00127E63" w:rsidRPr="008F0792">
        <w:rPr>
          <w:lang w:val="sr-Cyrl-CS"/>
        </w:rPr>
        <w:t xml:space="preserve"> завештичарење</w:t>
      </w:r>
      <w:r w:rsidRPr="008F0792">
        <w:rPr>
          <w:vertAlign w:val="superscript"/>
          <w:lang w:val="sr-Cyrl-CS"/>
        </w:rPr>
        <w:footnoteReference w:id="55"/>
      </w:r>
      <w:r w:rsidR="00127E63" w:rsidRPr="008F0792">
        <w:rPr>
          <w:lang w:val="sr-Cyrl-CS"/>
        </w:rPr>
        <w:t>.Последице ш</w:t>
      </w:r>
      <w:r w:rsidRPr="008F0792">
        <w:rPr>
          <w:lang w:val="sr-Cyrl-CS"/>
        </w:rPr>
        <w:t>тетних пракси далеко превазилазе друштвену искљученост</w:t>
      </w:r>
      <w:r w:rsidR="00127E63" w:rsidRPr="008F0792">
        <w:rPr>
          <w:lang w:val="sr-Cyrl-CS"/>
        </w:rPr>
        <w:t xml:space="preserve">. То појачава штетне родне стереотипе, одржава </w:t>
      </w:r>
      <w:r w:rsidRPr="008F0792">
        <w:rPr>
          <w:lang w:val="sr-Cyrl-CS"/>
        </w:rPr>
        <w:t>неравноправности и доприноси дискриминацији</w:t>
      </w:r>
      <w:r w:rsidR="00127E63" w:rsidRPr="008F0792">
        <w:rPr>
          <w:lang w:val="sr-Cyrl-CS"/>
        </w:rPr>
        <w:t xml:space="preserve"> над</w:t>
      </w:r>
      <w:r w:rsidRPr="008F0792">
        <w:rPr>
          <w:lang w:val="sr-Cyrl-CS"/>
        </w:rPr>
        <w:t xml:space="preserve"> женама и д</w:t>
      </w:r>
      <w:r w:rsidR="00127E63" w:rsidRPr="008F0792">
        <w:rPr>
          <w:lang w:val="sr-Cyrl-CS"/>
        </w:rPr>
        <w:t xml:space="preserve">евојчицама. Они </w:t>
      </w:r>
      <w:r w:rsidRPr="008F0792">
        <w:rPr>
          <w:lang w:val="sr-Cyrl-CS"/>
        </w:rPr>
        <w:t xml:space="preserve">за последицу могу имати </w:t>
      </w:r>
      <w:r w:rsidRPr="008F0792">
        <w:rPr>
          <w:lang w:val="sr-Cyrl-CS"/>
        </w:rPr>
        <w:lastRenderedPageBreak/>
        <w:t>физичко и психичко насиље и економску експлоатацију. Не сме се позивати на штет</w:t>
      </w:r>
      <w:r w:rsidR="00127E63" w:rsidRPr="008F0792">
        <w:rPr>
          <w:lang w:val="sr-Cyrl-CS"/>
        </w:rPr>
        <w:t>н</w:t>
      </w:r>
      <w:r w:rsidRPr="008F0792">
        <w:rPr>
          <w:lang w:val="sr-Cyrl-CS"/>
        </w:rPr>
        <w:t>у праксу засновану</w:t>
      </w:r>
      <w:r w:rsidR="00127E63" w:rsidRPr="008F0792">
        <w:rPr>
          <w:lang w:val="sr-Cyrl-CS"/>
        </w:rPr>
        <w:t xml:space="preserve"> на патријархалним тумачењ</w:t>
      </w:r>
      <w:r w:rsidRPr="008F0792">
        <w:rPr>
          <w:lang w:val="sr-Cyrl-CS"/>
        </w:rPr>
        <w:t>има културе као оправдање за насиље над женама и девојчицама</w:t>
      </w:r>
      <w:r w:rsidR="00127E63" w:rsidRPr="008F0792">
        <w:rPr>
          <w:lang w:val="sr-Cyrl-CS"/>
        </w:rPr>
        <w:t xml:space="preserve"> са инвалидитетом. Осим тога, жене и девојке са инвалидитетом посебно </w:t>
      </w:r>
      <w:r w:rsidRPr="008F0792">
        <w:rPr>
          <w:lang w:val="sr-Cyrl-CS"/>
        </w:rPr>
        <w:t xml:space="preserve">су </w:t>
      </w:r>
      <w:r w:rsidR="00127E63" w:rsidRPr="008F0792">
        <w:rPr>
          <w:lang w:val="sr-Cyrl-CS"/>
        </w:rPr>
        <w:t>у опасности од "</w:t>
      </w:r>
      <w:r w:rsidRPr="008F0792">
        <w:rPr>
          <w:lang w:val="sr-Cyrl-CS"/>
        </w:rPr>
        <w:t>испита невиности</w:t>
      </w:r>
      <w:r w:rsidR="00127E63" w:rsidRPr="008F0792">
        <w:rPr>
          <w:lang w:val="sr-Cyrl-CS"/>
        </w:rPr>
        <w:t>"</w:t>
      </w:r>
      <w:r w:rsidR="00127E63" w:rsidRPr="008F0792">
        <w:rPr>
          <w:vertAlign w:val="superscript"/>
          <w:lang w:val="sr-Cyrl-CS"/>
        </w:rPr>
        <w:footnoteReference w:id="56"/>
      </w:r>
      <w:r w:rsidR="00F21B59" w:rsidRPr="008F0792">
        <w:rPr>
          <w:lang w:val="sr-Cyrl-CS"/>
        </w:rPr>
        <w:t xml:space="preserve"> и,</w:t>
      </w:r>
      <w:r w:rsidR="00127E63" w:rsidRPr="008F0792">
        <w:rPr>
          <w:lang w:val="sr-Cyrl-CS"/>
        </w:rPr>
        <w:t xml:space="preserve"> у вези са</w:t>
      </w:r>
      <w:r w:rsidR="00F21B59" w:rsidRPr="008F0792">
        <w:rPr>
          <w:lang w:val="sr-Cyrl-CS"/>
        </w:rPr>
        <w:t xml:space="preserve"> погрешним уверењима везаним за </w:t>
      </w:r>
      <w:r w:rsidR="000C19FE" w:rsidRPr="008F0792">
        <w:rPr>
          <w:lang w:val="sr-Cyrl-CS"/>
        </w:rPr>
        <w:t>HIV/AIDS</w:t>
      </w:r>
      <w:r w:rsidR="00127E63" w:rsidRPr="008F0792">
        <w:rPr>
          <w:lang w:val="sr-Cyrl-CS"/>
        </w:rPr>
        <w:t>, "</w:t>
      </w:r>
      <w:r w:rsidR="00F21B59" w:rsidRPr="008F0792">
        <w:rPr>
          <w:lang w:val="sr-Cyrl-CS"/>
        </w:rPr>
        <w:t>силовања девица</w:t>
      </w:r>
      <w:r w:rsidR="00127E63" w:rsidRPr="008F0792">
        <w:rPr>
          <w:lang w:val="sr-Cyrl-CS"/>
        </w:rPr>
        <w:t>"</w:t>
      </w:r>
      <w:r w:rsidR="00127E63" w:rsidRPr="008F0792">
        <w:rPr>
          <w:vertAlign w:val="superscript"/>
          <w:lang w:val="sr-Cyrl-CS"/>
        </w:rPr>
        <w:footnoteReference w:id="57"/>
      </w:r>
      <w:r w:rsidR="00F21B59" w:rsidRPr="008F0792">
        <w:rPr>
          <w:lang w:val="sr-Cyrl-CS"/>
        </w:rPr>
        <w:t>.</w:t>
      </w:r>
    </w:p>
    <w:p w:rsidR="00931AD1" w:rsidRPr="008F0792" w:rsidRDefault="00931AD1">
      <w:pPr>
        <w:pStyle w:val="Normal1"/>
        <w:jc w:val="both"/>
        <w:rPr>
          <w:lang w:val="sr-Cyrl-CS"/>
        </w:rPr>
      </w:pPr>
    </w:p>
    <w:p w:rsidR="00931AD1" w:rsidRPr="008F0792" w:rsidRDefault="00585A88">
      <w:pPr>
        <w:pStyle w:val="Normal1"/>
        <w:ind w:right="95"/>
        <w:jc w:val="both"/>
        <w:rPr>
          <w:lang w:val="sr-Cyrl-CS"/>
        </w:rPr>
      </w:pPr>
      <w:r>
        <w:rPr>
          <w:b/>
          <w:lang w:val="sr-Cyrl-CS"/>
        </w:rPr>
        <w:t>Б</w:t>
      </w:r>
      <w:r w:rsidR="00F21B59" w:rsidRPr="008F0792">
        <w:rPr>
          <w:b/>
          <w:lang w:val="sr-Cyrl-CS"/>
        </w:rPr>
        <w:t>:Сексуално и репродуктивно</w:t>
      </w:r>
      <w:r w:rsidR="008F0792" w:rsidRPr="008F0792">
        <w:rPr>
          <w:b/>
          <w:lang w:val="sr-Cyrl-CS"/>
        </w:rPr>
        <w:t>здравље</w:t>
      </w:r>
      <w:r w:rsidR="00127E63" w:rsidRPr="008F0792">
        <w:rPr>
          <w:b/>
          <w:lang w:val="sr-Cyrl-CS"/>
        </w:rPr>
        <w:t xml:space="preserve"> и права, укључујући поштовање дома и породице (чл. 25 и 23) </w:t>
      </w:r>
    </w:p>
    <w:p w:rsidR="00931AD1" w:rsidRPr="008F0792" w:rsidRDefault="00931AD1">
      <w:pPr>
        <w:pStyle w:val="Normal1"/>
        <w:ind w:right="95"/>
        <w:jc w:val="both"/>
        <w:rPr>
          <w:lang w:val="sr-Cyrl-CS"/>
        </w:rPr>
      </w:pPr>
    </w:p>
    <w:p w:rsidR="00931AD1" w:rsidRPr="008F0792" w:rsidRDefault="00F21B59">
      <w:pPr>
        <w:pStyle w:val="Normal1"/>
        <w:numPr>
          <w:ilvl w:val="0"/>
          <w:numId w:val="1"/>
        </w:numPr>
        <w:ind w:left="0" w:right="95" w:firstLine="0"/>
        <w:contextualSpacing/>
        <w:jc w:val="both"/>
        <w:rPr>
          <w:lang w:val="sr-Cyrl-CS"/>
        </w:rPr>
      </w:pPr>
      <w:r w:rsidRPr="008F0792">
        <w:rPr>
          <w:lang w:val="sr-Cyrl-CS"/>
        </w:rPr>
        <w:t>Погрешни с</w:t>
      </w:r>
      <w:r w:rsidR="00127E63" w:rsidRPr="008F0792">
        <w:rPr>
          <w:lang w:val="sr-Cyrl-CS"/>
        </w:rPr>
        <w:t xml:space="preserve">тереотип у вези са инвалидитетом и </w:t>
      </w:r>
      <w:r w:rsidRPr="008F0792">
        <w:rPr>
          <w:lang w:val="sr-Cyrl-CS"/>
        </w:rPr>
        <w:t>родом представљају</w:t>
      </w:r>
      <w:r w:rsidR="00127E63" w:rsidRPr="008F0792">
        <w:rPr>
          <w:lang w:val="sr-Cyrl-CS"/>
        </w:rPr>
        <w:t xml:space="preserve"> облик дискриминације који посебно утиче на уживање сексуалног и репродуктивног здравља и права, као и </w:t>
      </w:r>
      <w:r w:rsidRPr="008F0792">
        <w:rPr>
          <w:lang w:val="sr-Cyrl-CS"/>
        </w:rPr>
        <w:t xml:space="preserve">на </w:t>
      </w:r>
      <w:r w:rsidR="00127E63" w:rsidRPr="008F0792">
        <w:rPr>
          <w:lang w:val="sr-Cyrl-CS"/>
        </w:rPr>
        <w:t>пра</w:t>
      </w:r>
      <w:r w:rsidRPr="008F0792">
        <w:rPr>
          <w:lang w:val="sr-Cyrl-CS"/>
        </w:rPr>
        <w:t>во на заснивање породице. Штетни</w:t>
      </w:r>
      <w:r w:rsidR="00127E63" w:rsidRPr="008F0792">
        <w:rPr>
          <w:lang w:val="sr-Cyrl-CS"/>
        </w:rPr>
        <w:t xml:space="preserve"> стереотипи </w:t>
      </w:r>
      <w:r w:rsidRPr="008F0792">
        <w:rPr>
          <w:lang w:val="sr-Cyrl-CS"/>
        </w:rPr>
        <w:t>за жене</w:t>
      </w:r>
      <w:r w:rsidR="00127E63" w:rsidRPr="008F0792">
        <w:rPr>
          <w:lang w:val="sr-Cyrl-CS"/>
        </w:rPr>
        <w:t xml:space="preserve"> са инвалидитетом укључују, али нису ограниче</w:t>
      </w:r>
      <w:r w:rsidRPr="008F0792">
        <w:rPr>
          <w:lang w:val="sr-Cyrl-CS"/>
        </w:rPr>
        <w:t>ни на веровања да су: асексуалне, неспособ</w:t>
      </w:r>
      <w:r w:rsidR="00127E63" w:rsidRPr="008F0792">
        <w:rPr>
          <w:lang w:val="sr-Cyrl-CS"/>
        </w:rPr>
        <w:t>н</w:t>
      </w:r>
      <w:r w:rsidRPr="008F0792">
        <w:rPr>
          <w:lang w:val="sr-Cyrl-CS"/>
        </w:rPr>
        <w:t>е</w:t>
      </w:r>
      <w:r w:rsidR="00127E63" w:rsidRPr="008F0792">
        <w:rPr>
          <w:lang w:val="sr-Cyrl-CS"/>
        </w:rPr>
        <w:t xml:space="preserve">, ирационалне, </w:t>
      </w:r>
      <w:r w:rsidRPr="008F0792">
        <w:rPr>
          <w:lang w:val="sr-Cyrl-CS"/>
        </w:rPr>
        <w:t>да немају контролу и/</w:t>
      </w:r>
      <w:r w:rsidR="00127E63" w:rsidRPr="008F0792">
        <w:rPr>
          <w:lang w:val="sr-Cyrl-CS"/>
        </w:rPr>
        <w:t>или</w:t>
      </w:r>
      <w:r w:rsidRPr="008F0792">
        <w:rPr>
          <w:lang w:val="sr-Cyrl-CS"/>
        </w:rPr>
        <w:t xml:space="preserve"> да су</w:t>
      </w:r>
      <w:r w:rsidR="00127E63" w:rsidRPr="008F0792">
        <w:rPr>
          <w:lang w:val="sr-Cyrl-CS"/>
        </w:rPr>
        <w:t xml:space="preserve"> хиперсек</w:t>
      </w:r>
      <w:r w:rsidRPr="008F0792">
        <w:rPr>
          <w:lang w:val="sr-Cyrl-CS"/>
        </w:rPr>
        <w:t>с</w:t>
      </w:r>
      <w:r w:rsidR="00127E63" w:rsidRPr="008F0792">
        <w:rPr>
          <w:lang w:val="sr-Cyrl-CS"/>
        </w:rPr>
        <w:t>уал</w:t>
      </w:r>
      <w:r w:rsidRPr="008F0792">
        <w:rPr>
          <w:lang w:val="sr-Cyrl-CS"/>
        </w:rPr>
        <w:t>не</w:t>
      </w:r>
      <w:r w:rsidR="00127E63" w:rsidRPr="008F0792">
        <w:rPr>
          <w:lang w:val="sr-Cyrl-CS"/>
        </w:rPr>
        <w:t xml:space="preserve">. Као и све жене, жене са инвалидитетом имају право да бирају број и </w:t>
      </w:r>
      <w:r w:rsidR="002943F2">
        <w:rPr>
          <w:lang w:val="sr-Cyrl-CS"/>
        </w:rPr>
        <w:t xml:space="preserve">временски </w:t>
      </w:r>
      <w:r w:rsidR="00127E63" w:rsidRPr="008F0792">
        <w:rPr>
          <w:lang w:val="sr-Cyrl-CS"/>
        </w:rPr>
        <w:t>размак</w:t>
      </w:r>
      <w:r w:rsidRPr="008F0792">
        <w:rPr>
          <w:lang w:val="sr-Cyrl-CS"/>
        </w:rPr>
        <w:t xml:space="preserve"> између </w:t>
      </w:r>
      <w:r w:rsidR="002943F2">
        <w:rPr>
          <w:lang w:val="sr-Cyrl-CS"/>
        </w:rPr>
        <w:t>порођаја</w:t>
      </w:r>
      <w:r w:rsidR="00127E63" w:rsidRPr="008F0792">
        <w:rPr>
          <w:lang w:val="sr-Cyrl-CS"/>
        </w:rPr>
        <w:t xml:space="preserve">, као и право </w:t>
      </w:r>
      <w:r w:rsidRPr="008F0792">
        <w:rPr>
          <w:lang w:val="sr-Cyrl-CS"/>
        </w:rPr>
        <w:t>да имају</w:t>
      </w:r>
      <w:r w:rsidR="00127E63" w:rsidRPr="008F0792">
        <w:rPr>
          <w:lang w:val="sr-Cyrl-CS"/>
        </w:rPr>
        <w:t xml:space="preserve"> контролу</w:t>
      </w:r>
      <w:r w:rsidRPr="008F0792">
        <w:rPr>
          <w:lang w:val="sr-Cyrl-CS"/>
        </w:rPr>
        <w:t xml:space="preserve"> над</w:t>
      </w:r>
      <w:r w:rsidR="002943F2">
        <w:rPr>
          <w:lang w:val="sr-Cyrl-CS"/>
        </w:rPr>
        <w:t xml:space="preserve"> својом сексуалношћу</w:t>
      </w:r>
      <w:r w:rsidR="00127E63" w:rsidRPr="008F0792">
        <w:rPr>
          <w:lang w:val="sr-Cyrl-CS"/>
        </w:rPr>
        <w:t xml:space="preserve"> и </w:t>
      </w:r>
      <w:r w:rsidRPr="008F0792">
        <w:rPr>
          <w:lang w:val="sr-Cyrl-CS"/>
        </w:rPr>
        <w:t xml:space="preserve">да </w:t>
      </w:r>
      <w:r w:rsidR="00127E63" w:rsidRPr="008F0792">
        <w:rPr>
          <w:lang w:val="sr-Cyrl-CS"/>
        </w:rPr>
        <w:t xml:space="preserve">слободно и одговорно одлучују о питањима која се тичу њихове сексуалности, укључујући сексуално и репродуктивно здравље, </w:t>
      </w:r>
      <w:r w:rsidR="008F0792" w:rsidRPr="008F0792">
        <w:rPr>
          <w:lang w:val="sr-Cyrl-CS"/>
        </w:rPr>
        <w:t>одсуство</w:t>
      </w:r>
      <w:r w:rsidRPr="008F0792">
        <w:rPr>
          <w:lang w:val="sr-Cyrl-CS"/>
        </w:rPr>
        <w:t xml:space="preserve"> принуде, дискриминације</w:t>
      </w:r>
      <w:r w:rsidR="00127E63" w:rsidRPr="008F0792">
        <w:rPr>
          <w:lang w:val="sr-Cyrl-CS"/>
        </w:rPr>
        <w:t xml:space="preserve"> и</w:t>
      </w:r>
      <w:r w:rsidRPr="008F0792">
        <w:rPr>
          <w:lang w:val="sr-Cyrl-CS"/>
        </w:rPr>
        <w:t xml:space="preserve"> насиља</w:t>
      </w:r>
      <w:r w:rsidRPr="008F0792">
        <w:rPr>
          <w:vertAlign w:val="superscript"/>
          <w:lang w:val="sr-Cyrl-CS"/>
        </w:rPr>
        <w:footnoteReference w:id="58"/>
      </w:r>
      <w:r w:rsidR="00127E63" w:rsidRPr="008F0792">
        <w:rPr>
          <w:lang w:val="sr-Cyrl-CS"/>
        </w:rPr>
        <w:t>.</w:t>
      </w:r>
    </w:p>
    <w:p w:rsidR="00931AD1" w:rsidRPr="008F0792" w:rsidRDefault="00931AD1">
      <w:pPr>
        <w:pStyle w:val="Normal1"/>
        <w:ind w:right="95"/>
        <w:jc w:val="both"/>
        <w:rPr>
          <w:lang w:val="sr-Cyrl-CS"/>
        </w:rPr>
      </w:pPr>
    </w:p>
    <w:p w:rsidR="00324AD9" w:rsidRPr="008F0792" w:rsidRDefault="00324AD9" w:rsidP="00324AD9">
      <w:pPr>
        <w:pStyle w:val="Normal1"/>
        <w:ind w:right="95"/>
        <w:jc w:val="both"/>
        <w:rPr>
          <w:lang w:val="sr-Cyrl-CS"/>
        </w:rPr>
      </w:pPr>
    </w:p>
    <w:p w:rsidR="00324AD9" w:rsidRPr="008F0792" w:rsidRDefault="00324AD9" w:rsidP="00324AD9">
      <w:pPr>
        <w:pStyle w:val="Normal1"/>
        <w:numPr>
          <w:ilvl w:val="0"/>
          <w:numId w:val="1"/>
        </w:numPr>
        <w:ind w:left="0" w:right="95" w:firstLine="0"/>
        <w:contextualSpacing/>
        <w:jc w:val="both"/>
        <w:rPr>
          <w:lang w:val="sr-Cyrl-CS"/>
        </w:rPr>
      </w:pPr>
      <w:r w:rsidRPr="008F0792">
        <w:rPr>
          <w:lang w:val="sr-Cyrl-CS"/>
        </w:rPr>
        <w:t xml:space="preserve">Жене са инвалидитетом суочавају </w:t>
      </w:r>
      <w:r w:rsidR="00F21B59" w:rsidRPr="008F0792">
        <w:rPr>
          <w:lang w:val="sr-Cyrl-CS"/>
        </w:rPr>
        <w:t>се са вишеструким препрекама у односу на уживање се</w:t>
      </w:r>
      <w:r w:rsidR="000C19FE" w:rsidRPr="008F0792">
        <w:rPr>
          <w:lang w:val="sr-Cyrl-CS"/>
        </w:rPr>
        <w:t>ксуалног и репродуктивног здрављ</w:t>
      </w:r>
      <w:r w:rsidR="00F21B59" w:rsidRPr="008F0792">
        <w:rPr>
          <w:lang w:val="sr-Cyrl-CS"/>
        </w:rPr>
        <w:t>а и права, једнакост пред законом и приступ правди, који су обрађени у даљем тексту</w:t>
      </w:r>
      <w:r w:rsidRPr="008F0792">
        <w:rPr>
          <w:lang w:val="sr-Cyrl-CS"/>
        </w:rPr>
        <w:t xml:space="preserve">. Поред </w:t>
      </w:r>
      <w:r w:rsidR="000C19FE" w:rsidRPr="008F0792">
        <w:rPr>
          <w:lang w:val="sr-Cyrl-CS"/>
        </w:rPr>
        <w:t>препрека</w:t>
      </w:r>
      <w:r w:rsidRPr="008F0792">
        <w:rPr>
          <w:lang w:val="sr-Cyrl-CS"/>
        </w:rPr>
        <w:t xml:space="preserve"> које проистичу </w:t>
      </w:r>
      <w:r w:rsidR="00F21B59" w:rsidRPr="008F0792">
        <w:rPr>
          <w:lang w:val="sr-Cyrl-CS"/>
        </w:rPr>
        <w:t>из вишеструке дискриминације на основу рода и инвалидитета</w:t>
      </w:r>
      <w:r w:rsidRPr="008F0792">
        <w:rPr>
          <w:lang w:val="sr-Cyrl-CS"/>
        </w:rPr>
        <w:t xml:space="preserve">, </w:t>
      </w:r>
      <w:r w:rsidR="00F21B59" w:rsidRPr="008F0792">
        <w:rPr>
          <w:lang w:val="sr-Cyrl-CS"/>
        </w:rPr>
        <w:t>неке жене, као што су избеглице, мигранткиње</w:t>
      </w:r>
      <w:r w:rsidRPr="008F0792">
        <w:rPr>
          <w:lang w:val="sr-Cyrl-CS"/>
        </w:rPr>
        <w:t xml:space="preserve"> и </w:t>
      </w:r>
      <w:r w:rsidR="00F21B59" w:rsidRPr="008F0792">
        <w:rPr>
          <w:lang w:val="sr-Cyrl-CS"/>
        </w:rPr>
        <w:t xml:space="preserve">тражитељке </w:t>
      </w:r>
      <w:r w:rsidRPr="008F0792">
        <w:rPr>
          <w:lang w:val="sr-Cyrl-CS"/>
        </w:rPr>
        <w:t>азила суочавају са додатним пре</w:t>
      </w:r>
      <w:r w:rsidR="009E1418" w:rsidRPr="008F0792">
        <w:rPr>
          <w:lang w:val="sr-Cyrl-CS"/>
        </w:rPr>
        <w:t xml:space="preserve">прекама јер </w:t>
      </w:r>
      <w:r w:rsidR="000C19FE" w:rsidRPr="008F0792">
        <w:rPr>
          <w:lang w:val="sr-Cyrl-CS"/>
        </w:rPr>
        <w:t>им је</w:t>
      </w:r>
      <w:r w:rsidR="009E1418" w:rsidRPr="008F0792">
        <w:rPr>
          <w:lang w:val="sr-Cyrl-CS"/>
        </w:rPr>
        <w:t xml:space="preserve"> ускраћен приступ здравственој заштити.</w:t>
      </w:r>
      <w:r w:rsidRPr="008F0792">
        <w:rPr>
          <w:lang w:val="sr-Cyrl-CS"/>
        </w:rPr>
        <w:t xml:space="preserve"> Исто тако, жене са инвалидитетом могу </w:t>
      </w:r>
      <w:r w:rsidR="009E1418" w:rsidRPr="008F0792">
        <w:rPr>
          <w:lang w:val="sr-Cyrl-CS"/>
        </w:rPr>
        <w:t xml:space="preserve">се </w:t>
      </w:r>
      <w:r w:rsidRPr="008F0792">
        <w:rPr>
          <w:lang w:val="sr-Cyrl-CS"/>
        </w:rPr>
        <w:t>суочити</w:t>
      </w:r>
      <w:r w:rsidR="009E1418" w:rsidRPr="008F0792">
        <w:rPr>
          <w:lang w:val="sr-Cyrl-CS"/>
        </w:rPr>
        <w:t xml:space="preserve"> са штетнимеугеничким стереотипима</w:t>
      </w:r>
      <w:r w:rsidR="000C19FE" w:rsidRPr="008F0792">
        <w:rPr>
          <w:lang w:val="sr-Cyrl-CS"/>
        </w:rPr>
        <w:t>код који</w:t>
      </w:r>
      <w:r w:rsidRPr="008F0792">
        <w:rPr>
          <w:lang w:val="sr-Cyrl-CS"/>
        </w:rPr>
        <w:t xml:space="preserve"> претпоставља</w:t>
      </w:r>
      <w:r w:rsidR="000C19FE" w:rsidRPr="008F0792">
        <w:rPr>
          <w:lang w:val="sr-Cyrl-CS"/>
        </w:rPr>
        <w:t>ју</w:t>
      </w:r>
      <w:r w:rsidRPr="008F0792">
        <w:rPr>
          <w:lang w:val="sr-Cyrl-CS"/>
        </w:rPr>
        <w:t xml:space="preserve"> да жене са инвалидитетом рађају децу са </w:t>
      </w:r>
      <w:r w:rsidR="009E1418" w:rsidRPr="008F0792">
        <w:rPr>
          <w:lang w:val="sr-Cyrl-CS"/>
        </w:rPr>
        <w:t xml:space="preserve">инвалидитетом </w:t>
      </w:r>
      <w:r w:rsidR="000C19FE" w:rsidRPr="008F0792">
        <w:rPr>
          <w:lang w:val="sr-Cyrl-CS"/>
        </w:rPr>
        <w:t>па се стога</w:t>
      </w:r>
      <w:r w:rsidR="009E1418" w:rsidRPr="008F0792">
        <w:rPr>
          <w:lang w:val="sr-Cyrl-CS"/>
        </w:rPr>
        <w:t xml:space="preserve"> обесхрабрују или спречавају</w:t>
      </w:r>
      <w:r w:rsidRPr="008F0792">
        <w:rPr>
          <w:lang w:val="sr-Cyrl-CS"/>
        </w:rPr>
        <w:t xml:space="preserve"> да остваре своје право намајчинство</w:t>
      </w:r>
      <w:r w:rsidR="009E1418" w:rsidRPr="008F0792">
        <w:rPr>
          <w:vertAlign w:val="superscript"/>
          <w:lang w:val="sr-Cyrl-CS"/>
        </w:rPr>
        <w:footnoteReference w:id="59"/>
      </w:r>
      <w:r w:rsidRPr="008F0792">
        <w:rPr>
          <w:lang w:val="sr-Cyrl-CS"/>
        </w:rPr>
        <w:t xml:space="preserve">. </w:t>
      </w:r>
    </w:p>
    <w:p w:rsidR="00324AD9" w:rsidRPr="008F0792" w:rsidRDefault="00324AD9" w:rsidP="00324AD9">
      <w:pPr>
        <w:pStyle w:val="Normal1"/>
        <w:ind w:right="95"/>
        <w:jc w:val="both"/>
        <w:rPr>
          <w:lang w:val="sr-Cyrl-CS"/>
        </w:rPr>
      </w:pPr>
    </w:p>
    <w:p w:rsidR="00324AD9" w:rsidRPr="008F0792" w:rsidRDefault="009E1418" w:rsidP="00324AD9">
      <w:pPr>
        <w:pStyle w:val="Normal1"/>
        <w:numPr>
          <w:ilvl w:val="0"/>
          <w:numId w:val="1"/>
        </w:numPr>
        <w:ind w:left="0" w:right="95" w:firstLine="0"/>
        <w:contextualSpacing/>
        <w:jc w:val="both"/>
        <w:rPr>
          <w:lang w:val="sr-Cyrl-CS"/>
        </w:rPr>
      </w:pPr>
      <w:r w:rsidRPr="008F0792">
        <w:rPr>
          <w:lang w:val="sr-Cyrl-CS"/>
        </w:rPr>
        <w:t>Женама</w:t>
      </w:r>
      <w:r w:rsidR="00324AD9" w:rsidRPr="008F0792">
        <w:rPr>
          <w:lang w:val="sr-Cyrl-CS"/>
        </w:rPr>
        <w:t xml:space="preserve"> са инвалидитетом такође </w:t>
      </w:r>
      <w:r w:rsidRPr="008F0792">
        <w:rPr>
          <w:lang w:val="sr-Cyrl-CS"/>
        </w:rPr>
        <w:t xml:space="preserve">може </w:t>
      </w:r>
      <w:r w:rsidR="00324AD9" w:rsidRPr="008F0792">
        <w:rPr>
          <w:lang w:val="sr-Cyrl-CS"/>
        </w:rPr>
        <w:t>бити ускраћен приступ информацијама и комуник</w:t>
      </w:r>
      <w:r w:rsidRPr="008F0792">
        <w:rPr>
          <w:lang w:val="sr-Cyrl-CS"/>
        </w:rPr>
        <w:t>ацији, укључујући свеобухватно сексуалнообразовање</w:t>
      </w:r>
      <w:r w:rsidR="00324AD9" w:rsidRPr="008F0792">
        <w:rPr>
          <w:lang w:val="sr-Cyrl-CS"/>
        </w:rPr>
        <w:t xml:space="preserve">, на основу штетних стереотипа који </w:t>
      </w:r>
      <w:r w:rsidRPr="008F0792">
        <w:rPr>
          <w:lang w:val="sr-Cyrl-CS"/>
        </w:rPr>
        <w:t xml:space="preserve">претпостављају да су асексуалне и да им, стога, нису потребне </w:t>
      </w:r>
      <w:r w:rsidR="00324AD9" w:rsidRPr="008F0792">
        <w:rPr>
          <w:lang w:val="sr-Cyrl-CS"/>
        </w:rPr>
        <w:t xml:space="preserve">такве информације. </w:t>
      </w:r>
      <w:r w:rsidR="008F0792" w:rsidRPr="008F0792">
        <w:rPr>
          <w:lang w:val="sr-Cyrl-CS"/>
        </w:rPr>
        <w:t>Такође</w:t>
      </w:r>
      <w:r w:rsidRPr="008F0792">
        <w:rPr>
          <w:lang w:val="sr-Cyrl-CS"/>
        </w:rPr>
        <w:t>, информације можда нису доступне у приступачним</w:t>
      </w:r>
      <w:r w:rsidR="00324AD9" w:rsidRPr="008F0792">
        <w:rPr>
          <w:lang w:val="sr-Cyrl-CS"/>
        </w:rPr>
        <w:t xml:space="preserve"> форматима. </w:t>
      </w:r>
      <w:r w:rsidRPr="008F0792">
        <w:rPr>
          <w:lang w:val="sr-Cyrl-CS"/>
        </w:rPr>
        <w:t>Информације о с</w:t>
      </w:r>
      <w:r w:rsidR="00324AD9" w:rsidRPr="008F0792">
        <w:rPr>
          <w:lang w:val="sr-Cyrl-CS"/>
        </w:rPr>
        <w:t>ексуално</w:t>
      </w:r>
      <w:r w:rsidRPr="008F0792">
        <w:rPr>
          <w:lang w:val="sr-Cyrl-CS"/>
        </w:rPr>
        <w:t>м</w:t>
      </w:r>
      <w:r w:rsidR="00324AD9" w:rsidRPr="008F0792">
        <w:rPr>
          <w:lang w:val="sr-Cyrl-CS"/>
        </w:rPr>
        <w:t xml:space="preserve"> и репродуктивно</w:t>
      </w:r>
      <w:r w:rsidRPr="008F0792">
        <w:rPr>
          <w:lang w:val="sr-Cyrl-CS"/>
        </w:rPr>
        <w:t xml:space="preserve">мздрављу укључују, али се не ограничавају </w:t>
      </w:r>
      <w:r w:rsidR="00324AD9" w:rsidRPr="008F0792">
        <w:rPr>
          <w:lang w:val="sr-Cyrl-CS"/>
        </w:rPr>
        <w:t xml:space="preserve">на информације, на основу </w:t>
      </w:r>
      <w:r w:rsidRPr="008F0792">
        <w:rPr>
          <w:lang w:val="sr-Cyrl-CS"/>
        </w:rPr>
        <w:t>равноправности</w:t>
      </w:r>
      <w:r w:rsidR="00324AD9" w:rsidRPr="008F0792">
        <w:rPr>
          <w:lang w:val="sr-Cyrl-CS"/>
        </w:rPr>
        <w:t xml:space="preserve"> са другима, о "свим аспектима сексуалног и репродуктивног здравља, укључујући здравље мајки, контрацептивна средства, планирањ</w:t>
      </w:r>
      <w:r w:rsidRPr="008F0792">
        <w:rPr>
          <w:lang w:val="sr-Cyrl-CS"/>
        </w:rPr>
        <w:t>е породице, сексуално преносиве инфекције</w:t>
      </w:r>
      <w:r w:rsidR="00324AD9" w:rsidRPr="008F0792">
        <w:rPr>
          <w:lang w:val="sr-Cyrl-CS"/>
        </w:rPr>
        <w:t xml:space="preserve"> и </w:t>
      </w:r>
      <w:r w:rsidR="00324AD9" w:rsidRPr="008F0792">
        <w:rPr>
          <w:lang w:val="sr-Cyrl-CS"/>
        </w:rPr>
        <w:lastRenderedPageBreak/>
        <w:t xml:space="preserve">превенцију </w:t>
      </w:r>
      <w:r w:rsidR="00296436" w:rsidRPr="008F0792">
        <w:rPr>
          <w:lang w:val="sr-Cyrl-CS"/>
        </w:rPr>
        <w:t>HIV-ом</w:t>
      </w:r>
      <w:r w:rsidR="00324AD9" w:rsidRPr="008F0792">
        <w:rPr>
          <w:lang w:val="sr-Cyrl-CS"/>
        </w:rPr>
        <w:t xml:space="preserve">, безбедан абортус и </w:t>
      </w:r>
      <w:r w:rsidRPr="008F0792">
        <w:rPr>
          <w:lang w:val="sr-Cyrl-CS"/>
        </w:rPr>
        <w:t>негу након</w:t>
      </w:r>
      <w:r w:rsidR="00324AD9" w:rsidRPr="008F0792">
        <w:rPr>
          <w:lang w:val="sr-Cyrl-CS"/>
        </w:rPr>
        <w:t xml:space="preserve"> абортус</w:t>
      </w:r>
      <w:r w:rsidRPr="008F0792">
        <w:rPr>
          <w:lang w:val="sr-Cyrl-CS"/>
        </w:rPr>
        <w:t>а</w:t>
      </w:r>
      <w:r w:rsidR="00324AD9" w:rsidRPr="008F0792">
        <w:rPr>
          <w:lang w:val="sr-Cyrl-CS"/>
        </w:rPr>
        <w:t xml:space="preserve">, </w:t>
      </w:r>
      <w:r w:rsidRPr="008F0792">
        <w:rPr>
          <w:lang w:val="sr-Cyrl-CS"/>
        </w:rPr>
        <w:t>опције везане за плодност и неплодност</w:t>
      </w:r>
      <w:r w:rsidR="00324AD9" w:rsidRPr="008F0792">
        <w:rPr>
          <w:lang w:val="sr-Cyrl-CS"/>
        </w:rPr>
        <w:t xml:space="preserve"> и </w:t>
      </w:r>
      <w:r w:rsidRPr="008F0792">
        <w:rPr>
          <w:lang w:val="sr-Cyrl-CS"/>
        </w:rPr>
        <w:t xml:space="preserve">карциноме </w:t>
      </w:r>
      <w:r w:rsidR="008F0792" w:rsidRPr="008F0792">
        <w:rPr>
          <w:lang w:val="sr-Cyrl-CS"/>
        </w:rPr>
        <w:t>репродуктивних</w:t>
      </w:r>
      <w:r w:rsidRPr="008F0792">
        <w:rPr>
          <w:lang w:val="sr-Cyrl-CS"/>
        </w:rPr>
        <w:t xml:space="preserve"> органа</w:t>
      </w:r>
      <w:r w:rsidR="00324AD9" w:rsidRPr="008F0792">
        <w:rPr>
          <w:lang w:val="sr-Cyrl-CS"/>
        </w:rPr>
        <w:t>"</w:t>
      </w:r>
      <w:r w:rsidRPr="008F0792">
        <w:rPr>
          <w:vertAlign w:val="superscript"/>
          <w:lang w:val="sr-Cyrl-CS"/>
        </w:rPr>
        <w:footnoteReference w:id="60"/>
      </w:r>
      <w:r w:rsidR="00324AD9" w:rsidRPr="008F0792">
        <w:rPr>
          <w:lang w:val="sr-Cyrl-CS"/>
        </w:rPr>
        <w:t>.</w:t>
      </w:r>
    </w:p>
    <w:p w:rsidR="00324AD9" w:rsidRPr="008F0792" w:rsidRDefault="00324AD9" w:rsidP="00324AD9">
      <w:pPr>
        <w:pStyle w:val="Normal1"/>
        <w:ind w:left="720"/>
        <w:rPr>
          <w:lang w:val="sr-Cyrl-CS"/>
        </w:rPr>
      </w:pPr>
    </w:p>
    <w:p w:rsidR="00324AD9" w:rsidRPr="008F0792" w:rsidRDefault="00AB102D" w:rsidP="00324AD9">
      <w:pPr>
        <w:pStyle w:val="Normal1"/>
        <w:numPr>
          <w:ilvl w:val="0"/>
          <w:numId w:val="1"/>
        </w:numPr>
        <w:ind w:left="0" w:right="95" w:firstLine="0"/>
        <w:contextualSpacing/>
        <w:jc w:val="both"/>
        <w:rPr>
          <w:lang w:val="sr-Cyrl-CS"/>
        </w:rPr>
      </w:pPr>
      <w:r w:rsidRPr="008F0792">
        <w:rPr>
          <w:lang w:val="sr-Cyrl-CS"/>
        </w:rPr>
        <w:t>Н</w:t>
      </w:r>
      <w:r w:rsidR="009E1418" w:rsidRPr="008F0792">
        <w:rPr>
          <w:lang w:val="sr-Cyrl-CS"/>
        </w:rPr>
        <w:t xml:space="preserve">едостатак </w:t>
      </w:r>
      <w:r w:rsidR="00324AD9" w:rsidRPr="008F0792">
        <w:rPr>
          <w:lang w:val="sr-Cyrl-CS"/>
        </w:rPr>
        <w:t xml:space="preserve">приступа </w:t>
      </w:r>
      <w:r w:rsidRPr="008F0792">
        <w:rPr>
          <w:lang w:val="sr-Cyrl-CS"/>
        </w:rPr>
        <w:t xml:space="preserve">информацијама о </w:t>
      </w:r>
      <w:r w:rsidR="00324AD9" w:rsidRPr="008F0792">
        <w:rPr>
          <w:lang w:val="sr-Cyrl-CS"/>
        </w:rPr>
        <w:t xml:space="preserve">сексуалности за жене са инвалидитетом, посебно </w:t>
      </w:r>
      <w:r w:rsidR="00944187" w:rsidRPr="008F0792">
        <w:rPr>
          <w:lang w:val="sr-Cyrl-CS"/>
        </w:rPr>
        <w:t xml:space="preserve">за </w:t>
      </w:r>
      <w:r w:rsidR="00324AD9" w:rsidRPr="008F0792">
        <w:rPr>
          <w:lang w:val="sr-Cyrl-CS"/>
        </w:rPr>
        <w:t>жене са инте</w:t>
      </w:r>
      <w:r w:rsidR="00944187" w:rsidRPr="008F0792">
        <w:rPr>
          <w:lang w:val="sr-Cyrl-CS"/>
        </w:rPr>
        <w:t>лектуалним инвалидитетом, глуве</w:t>
      </w:r>
      <w:r w:rsidR="00324AD9" w:rsidRPr="008F0792">
        <w:rPr>
          <w:lang w:val="sr-Cyrl-CS"/>
        </w:rPr>
        <w:t xml:space="preserve"> и </w:t>
      </w:r>
      <w:r w:rsidR="00944187" w:rsidRPr="008F0792">
        <w:rPr>
          <w:lang w:val="sr-Cyrl-CS"/>
        </w:rPr>
        <w:t>глуве и слепе жене</w:t>
      </w:r>
      <w:r w:rsidR="00324AD9" w:rsidRPr="008F0792">
        <w:rPr>
          <w:lang w:val="sr-Cyrl-CS"/>
        </w:rPr>
        <w:t>, може да повећа ризик од сексуалног насиља</w:t>
      </w:r>
      <w:r w:rsidR="00324AD9" w:rsidRPr="008F0792">
        <w:rPr>
          <w:vertAlign w:val="superscript"/>
          <w:lang w:val="sr-Cyrl-CS"/>
        </w:rPr>
        <w:footnoteReference w:id="61"/>
      </w:r>
      <w:r w:rsidR="00324AD9" w:rsidRPr="008F0792">
        <w:rPr>
          <w:lang w:val="sr-Cyrl-CS"/>
        </w:rPr>
        <w:t>.</w:t>
      </w:r>
    </w:p>
    <w:p w:rsidR="00324AD9" w:rsidRPr="008F0792" w:rsidRDefault="00324AD9" w:rsidP="00324AD9">
      <w:pPr>
        <w:pStyle w:val="Normal1"/>
        <w:ind w:left="720"/>
        <w:rPr>
          <w:lang w:val="sr-Cyrl-CS"/>
        </w:rPr>
      </w:pPr>
    </w:p>
    <w:p w:rsidR="00324AD9" w:rsidRPr="008F0792" w:rsidRDefault="00944187" w:rsidP="00324AD9">
      <w:pPr>
        <w:pStyle w:val="Normal1"/>
        <w:numPr>
          <w:ilvl w:val="0"/>
          <w:numId w:val="1"/>
        </w:numPr>
        <w:ind w:left="0" w:right="95" w:firstLine="0"/>
        <w:contextualSpacing/>
        <w:jc w:val="both"/>
        <w:rPr>
          <w:lang w:val="sr-Cyrl-CS"/>
        </w:rPr>
      </w:pPr>
      <w:r w:rsidRPr="008F0792">
        <w:rPr>
          <w:lang w:val="sr-Cyrl-CS"/>
        </w:rPr>
        <w:t>Здравствене установе</w:t>
      </w:r>
      <w:r w:rsidR="00324AD9" w:rsidRPr="008F0792">
        <w:rPr>
          <w:lang w:val="sr-Cyrl-CS"/>
        </w:rPr>
        <w:t xml:space="preserve"> и</w:t>
      </w:r>
      <w:r w:rsidRPr="008F0792">
        <w:rPr>
          <w:lang w:val="sr-Cyrl-CS"/>
        </w:rPr>
        <w:t xml:space="preserve"> опрема</w:t>
      </w:r>
      <w:r w:rsidR="00324AD9" w:rsidRPr="008F0792">
        <w:rPr>
          <w:lang w:val="sr-Cyrl-CS"/>
        </w:rPr>
        <w:t xml:space="preserve">, укључујући </w:t>
      </w:r>
      <w:r w:rsidR="008F0792" w:rsidRPr="008F0792">
        <w:rPr>
          <w:lang w:val="sr-Cyrl-CS"/>
        </w:rPr>
        <w:t>мамо</w:t>
      </w:r>
      <w:r w:rsidR="00585A88">
        <w:rPr>
          <w:lang w:val="sr-Cyrl-CS"/>
        </w:rPr>
        <w:t>г</w:t>
      </w:r>
      <w:r w:rsidR="008F0792" w:rsidRPr="008F0792">
        <w:rPr>
          <w:lang w:val="sr-Cyrl-CS"/>
        </w:rPr>
        <w:t>рафе</w:t>
      </w:r>
      <w:r w:rsidR="00324AD9" w:rsidRPr="008F0792">
        <w:rPr>
          <w:lang w:val="sr-Cyrl-CS"/>
        </w:rPr>
        <w:t xml:space="preserve"> и </w:t>
      </w:r>
      <w:r w:rsidRPr="008F0792">
        <w:rPr>
          <w:lang w:val="sr-Cyrl-CS"/>
        </w:rPr>
        <w:t xml:space="preserve">кревете за </w:t>
      </w:r>
      <w:r w:rsidR="00324AD9" w:rsidRPr="008F0792">
        <w:rPr>
          <w:lang w:val="sr-Cyrl-CS"/>
        </w:rPr>
        <w:t>гинеколошки преглед, често су физички недоступни за жене саинвалидитетом</w:t>
      </w:r>
      <w:r w:rsidRPr="008F0792">
        <w:rPr>
          <w:vertAlign w:val="superscript"/>
          <w:lang w:val="sr-Cyrl-CS"/>
        </w:rPr>
        <w:footnoteReference w:id="62"/>
      </w:r>
      <w:r w:rsidR="00324AD9" w:rsidRPr="008F0792">
        <w:rPr>
          <w:lang w:val="sr-Cyrl-CS"/>
        </w:rPr>
        <w:t>.</w:t>
      </w:r>
      <w:r w:rsidRPr="008F0792">
        <w:rPr>
          <w:lang w:val="sr-Cyrl-CS"/>
        </w:rPr>
        <w:t xml:space="preserve"> Безбедан превоз</w:t>
      </w:r>
      <w:r w:rsidR="00324AD9" w:rsidRPr="008F0792">
        <w:rPr>
          <w:lang w:val="sr-Cyrl-CS"/>
        </w:rPr>
        <w:t xml:space="preserve"> за жене са инвалидитетом д</w:t>
      </w:r>
      <w:r w:rsidRPr="008F0792">
        <w:rPr>
          <w:lang w:val="sr-Cyrl-CS"/>
        </w:rPr>
        <w:t>о здравствених установа или програма скрининга може бити недоступан, скуп или неприступачан</w:t>
      </w:r>
      <w:r w:rsidR="00324AD9" w:rsidRPr="008F0792">
        <w:rPr>
          <w:lang w:val="sr-Cyrl-CS"/>
        </w:rPr>
        <w:t>.</w:t>
      </w:r>
    </w:p>
    <w:p w:rsidR="00324AD9" w:rsidRPr="008F0792" w:rsidRDefault="00324AD9" w:rsidP="00324AD9">
      <w:pPr>
        <w:pStyle w:val="Normal1"/>
        <w:ind w:left="720"/>
        <w:rPr>
          <w:lang w:val="sr-Cyrl-CS"/>
        </w:rPr>
      </w:pPr>
    </w:p>
    <w:p w:rsidR="00324AD9" w:rsidRPr="008F0792" w:rsidRDefault="00324AD9" w:rsidP="00324AD9">
      <w:pPr>
        <w:pStyle w:val="Normal1"/>
        <w:numPr>
          <w:ilvl w:val="0"/>
          <w:numId w:val="1"/>
        </w:numPr>
        <w:ind w:left="0" w:right="95" w:firstLine="0"/>
        <w:contextualSpacing/>
        <w:jc w:val="both"/>
        <w:rPr>
          <w:lang w:val="sr-Cyrl-CS"/>
        </w:rPr>
      </w:pPr>
      <w:r w:rsidRPr="008F0792">
        <w:rPr>
          <w:lang w:val="sr-Cyrl-CS"/>
        </w:rPr>
        <w:t xml:space="preserve">Препреке у ставовима </w:t>
      </w:r>
      <w:r w:rsidR="00944187" w:rsidRPr="008F0792">
        <w:rPr>
          <w:lang w:val="sr-Cyrl-CS"/>
        </w:rPr>
        <w:t>код здравствених радника и сродног особља</w:t>
      </w:r>
      <w:r w:rsidR="00585A88">
        <w:rPr>
          <w:lang w:val="sr-Cyrl-CS"/>
        </w:rPr>
        <w:t>могу</w:t>
      </w:r>
      <w:r w:rsidRPr="008F0792">
        <w:rPr>
          <w:lang w:val="sr-Cyrl-CS"/>
        </w:rPr>
        <w:t xml:space="preserve"> довести до одбијања приступа </w:t>
      </w:r>
      <w:r w:rsidR="00944187" w:rsidRPr="008F0792">
        <w:rPr>
          <w:lang w:val="sr-Cyrl-CS"/>
        </w:rPr>
        <w:t>здравственим радницима и/или услугама за жене са инвалидитетом</w:t>
      </w:r>
      <w:r w:rsidRPr="008F0792">
        <w:rPr>
          <w:highlight w:val="white"/>
          <w:lang w:val="sr-Cyrl-CS"/>
        </w:rPr>
        <w:t xml:space="preserve">, </w:t>
      </w:r>
      <w:r w:rsidR="00944187" w:rsidRPr="008F0792">
        <w:rPr>
          <w:highlight w:val="white"/>
          <w:lang w:val="sr-Cyrl-CS"/>
        </w:rPr>
        <w:t xml:space="preserve">а </w:t>
      </w:r>
      <w:r w:rsidRPr="008F0792">
        <w:rPr>
          <w:highlight w:val="white"/>
          <w:lang w:val="sr-Cyrl-CS"/>
        </w:rPr>
        <w:t>посебно</w:t>
      </w:r>
      <w:r w:rsidR="00944187" w:rsidRPr="008F0792">
        <w:rPr>
          <w:highlight w:val="white"/>
          <w:lang w:val="sr-Cyrl-CS"/>
        </w:rPr>
        <w:t xml:space="preserve"> за жене</w:t>
      </w:r>
      <w:r w:rsidRPr="008F0792">
        <w:rPr>
          <w:highlight w:val="white"/>
          <w:lang w:val="sr-Cyrl-CS"/>
        </w:rPr>
        <w:t xml:space="preserve"> са </w:t>
      </w:r>
      <w:r w:rsidRPr="008F0792">
        <w:rPr>
          <w:lang w:val="sr-Cyrl-CS"/>
        </w:rPr>
        <w:t>психосоцијалним и интелектуалним оштећењима, глув</w:t>
      </w:r>
      <w:r w:rsidR="00944187" w:rsidRPr="008F0792">
        <w:rPr>
          <w:lang w:val="sr-Cyrl-CS"/>
        </w:rPr>
        <w:t>е и слепе и глуве</w:t>
      </w:r>
      <w:r w:rsidRPr="008F0792">
        <w:rPr>
          <w:lang w:val="sr-Cyrl-CS"/>
        </w:rPr>
        <w:t xml:space="preserve"> жене, и жене који су још </w:t>
      </w:r>
      <w:r w:rsidR="00296436" w:rsidRPr="008F0792">
        <w:rPr>
          <w:lang w:val="sr-Cyrl-CS"/>
        </w:rPr>
        <w:t>институционализоване</w:t>
      </w:r>
      <w:r w:rsidR="00944187" w:rsidRPr="008F0792">
        <w:rPr>
          <w:vertAlign w:val="superscript"/>
          <w:lang w:val="sr-Cyrl-CS"/>
        </w:rPr>
        <w:footnoteReference w:id="63"/>
      </w:r>
      <w:r w:rsidRPr="008F0792">
        <w:rPr>
          <w:lang w:val="sr-Cyrl-CS"/>
        </w:rPr>
        <w:t xml:space="preserve">.   </w:t>
      </w:r>
    </w:p>
    <w:p w:rsidR="00324AD9" w:rsidRPr="008F0792" w:rsidRDefault="00324AD9" w:rsidP="00324AD9">
      <w:pPr>
        <w:pStyle w:val="Normal1"/>
        <w:ind w:left="720"/>
        <w:rPr>
          <w:lang w:val="sr-Cyrl-CS"/>
        </w:rPr>
      </w:pPr>
    </w:p>
    <w:p w:rsidR="00324AD9" w:rsidRPr="008F0792" w:rsidRDefault="00324AD9" w:rsidP="00324AD9">
      <w:pPr>
        <w:pStyle w:val="Normal1"/>
        <w:numPr>
          <w:ilvl w:val="0"/>
          <w:numId w:val="1"/>
        </w:numPr>
        <w:ind w:left="0" w:right="95" w:firstLine="0"/>
        <w:contextualSpacing/>
        <w:jc w:val="both"/>
        <w:rPr>
          <w:lang w:val="sr-Cyrl-CS"/>
        </w:rPr>
      </w:pPr>
      <w:r w:rsidRPr="008F0792">
        <w:rPr>
          <w:lang w:val="sr-Cyrl-CS"/>
        </w:rPr>
        <w:t>У пракси, избори жена са инвалидитетом, посебно жен</w:t>
      </w:r>
      <w:r w:rsidR="00296436" w:rsidRPr="008F0792">
        <w:rPr>
          <w:lang w:val="sr-Cyrl-CS"/>
        </w:rPr>
        <w:t>а</w:t>
      </w:r>
      <w:r w:rsidRPr="008F0792">
        <w:rPr>
          <w:lang w:val="sr-Cyrl-CS"/>
        </w:rPr>
        <w:t xml:space="preserve"> са психосоцијалним и интелектуалним </w:t>
      </w:r>
      <w:r w:rsidR="00944187" w:rsidRPr="008F0792">
        <w:rPr>
          <w:lang w:val="sr-Cyrl-CS"/>
        </w:rPr>
        <w:t>инвалидитетом</w:t>
      </w:r>
      <w:r w:rsidRPr="008F0792">
        <w:rPr>
          <w:lang w:val="sr-Cyrl-CS"/>
        </w:rPr>
        <w:t xml:space="preserve"> често </w:t>
      </w:r>
      <w:r w:rsidR="00944187" w:rsidRPr="008F0792">
        <w:rPr>
          <w:lang w:val="sr-Cyrl-CS"/>
        </w:rPr>
        <w:t xml:space="preserve">се </w:t>
      </w:r>
      <w:r w:rsidRPr="008F0792">
        <w:rPr>
          <w:lang w:val="sr-Cyrl-CS"/>
        </w:rPr>
        <w:t>игноришу, њихове одлуке често</w:t>
      </w:r>
      <w:r w:rsidR="00944187" w:rsidRPr="008F0792">
        <w:rPr>
          <w:lang w:val="sr-Cyrl-CS"/>
        </w:rPr>
        <w:t xml:space="preserve"> се замењују </w:t>
      </w:r>
      <w:r w:rsidR="00296436" w:rsidRPr="008F0792">
        <w:rPr>
          <w:lang w:val="sr-Cyrl-CS"/>
        </w:rPr>
        <w:t>одлукама трећих лиц</w:t>
      </w:r>
      <w:r w:rsidR="00944187" w:rsidRPr="008F0792">
        <w:rPr>
          <w:lang w:val="sr-Cyrl-CS"/>
        </w:rPr>
        <w:t>а</w:t>
      </w:r>
      <w:r w:rsidR="00296436" w:rsidRPr="008F0792">
        <w:rPr>
          <w:lang w:val="sr-Cyrl-CS"/>
        </w:rPr>
        <w:t xml:space="preserve">, укључујући </w:t>
      </w:r>
      <w:r w:rsidRPr="008F0792">
        <w:rPr>
          <w:lang w:val="sr-Cyrl-CS"/>
        </w:rPr>
        <w:t>правн</w:t>
      </w:r>
      <w:r w:rsidR="00296436" w:rsidRPr="008F0792">
        <w:rPr>
          <w:lang w:val="sr-Cyrl-CS"/>
        </w:rPr>
        <w:t xml:space="preserve">е </w:t>
      </w:r>
      <w:r w:rsidR="00944187" w:rsidRPr="008F0792">
        <w:rPr>
          <w:lang w:val="sr-Cyrl-CS"/>
        </w:rPr>
        <w:t>заступнике, пружаоце услуга, старатеље</w:t>
      </w:r>
      <w:r w:rsidR="00296436" w:rsidRPr="008F0792">
        <w:rPr>
          <w:lang w:val="sr-Cyrl-CS"/>
        </w:rPr>
        <w:t>и чланове</w:t>
      </w:r>
      <w:r w:rsidR="00944187" w:rsidRPr="008F0792">
        <w:rPr>
          <w:lang w:val="sr-Cyrl-CS"/>
        </w:rPr>
        <w:t xml:space="preserve"> породице, чиме се крше</w:t>
      </w:r>
      <w:r w:rsidRPr="008F0792">
        <w:rPr>
          <w:lang w:val="sr-Cyrl-CS"/>
        </w:rPr>
        <w:t xml:space="preserve"> њихова права на основу члана 12</w:t>
      </w:r>
      <w:r w:rsidR="00944187" w:rsidRPr="008F0792">
        <w:rPr>
          <w:vertAlign w:val="superscript"/>
          <w:lang w:val="sr-Cyrl-CS"/>
        </w:rPr>
        <w:footnoteReference w:id="64"/>
      </w:r>
      <w:r w:rsidRPr="008F0792">
        <w:rPr>
          <w:lang w:val="sr-Cyrl-CS"/>
        </w:rPr>
        <w:t xml:space="preserve">.Све жене са инвалидитетом морају бити у стању да остваре </w:t>
      </w:r>
      <w:r w:rsidR="00944187" w:rsidRPr="008F0792">
        <w:rPr>
          <w:lang w:val="sr-Cyrl-CS"/>
        </w:rPr>
        <w:t>правну и пословну</w:t>
      </w:r>
      <w:r w:rsidRPr="008F0792">
        <w:rPr>
          <w:lang w:val="sr-Cyrl-CS"/>
        </w:rPr>
        <w:t xml:space="preserve"> способност тако што </w:t>
      </w:r>
      <w:r w:rsidR="00296436" w:rsidRPr="008F0792">
        <w:rPr>
          <w:lang w:val="sr-Cyrl-CS"/>
        </w:rPr>
        <w:t xml:space="preserve">саме доносе </w:t>
      </w:r>
      <w:r w:rsidRPr="008F0792">
        <w:rPr>
          <w:lang w:val="sr-Cyrl-CS"/>
        </w:rPr>
        <w:t>своје одлуке, уз подршку</w:t>
      </w:r>
      <w:r w:rsidR="00296436" w:rsidRPr="008F0792">
        <w:rPr>
          <w:lang w:val="sr-Cyrl-CS"/>
        </w:rPr>
        <w:t>,</w:t>
      </w:r>
      <w:r w:rsidRPr="008F0792">
        <w:rPr>
          <w:lang w:val="sr-Cyrl-CS"/>
        </w:rPr>
        <w:t xml:space="preserve"> када </w:t>
      </w:r>
      <w:r w:rsidR="00944187" w:rsidRPr="008F0792">
        <w:rPr>
          <w:lang w:val="sr-Cyrl-CS"/>
        </w:rPr>
        <w:t>то желе</w:t>
      </w:r>
      <w:r w:rsidR="008F0792">
        <w:rPr>
          <w:lang w:val="sr-Cyrl-CS"/>
        </w:rPr>
        <w:t>,</w:t>
      </w:r>
      <w:r w:rsidRPr="008F0792">
        <w:rPr>
          <w:lang w:val="sr-Cyrl-CS"/>
        </w:rPr>
        <w:t xml:space="preserve"> у вези </w:t>
      </w:r>
      <w:r w:rsidR="00944187" w:rsidRPr="008F0792">
        <w:rPr>
          <w:lang w:val="sr-Cyrl-CS"/>
        </w:rPr>
        <w:t>са</w:t>
      </w:r>
      <w:r w:rsidR="00296436" w:rsidRPr="008F0792">
        <w:rPr>
          <w:lang w:val="sr-Cyrl-CS"/>
        </w:rPr>
        <w:t>:</w:t>
      </w:r>
      <w:r w:rsidR="00944187" w:rsidRPr="008F0792">
        <w:rPr>
          <w:lang w:val="sr-Cyrl-CS"/>
        </w:rPr>
        <w:t xml:space="preserve"> медицинским и/или терапијским лечењем</w:t>
      </w:r>
      <w:r w:rsidRPr="008F0792">
        <w:rPr>
          <w:lang w:val="sr-Cyrl-CS"/>
        </w:rPr>
        <w:t>, укључују</w:t>
      </w:r>
      <w:r w:rsidR="00296436" w:rsidRPr="008F0792">
        <w:rPr>
          <w:lang w:val="sr-Cyrl-CS"/>
        </w:rPr>
        <w:t>ћи одлуке везане за: задржавање</w:t>
      </w:r>
      <w:r w:rsidRPr="008F0792">
        <w:rPr>
          <w:lang w:val="sr-Cyrl-CS"/>
        </w:rPr>
        <w:t>плодност</w:t>
      </w:r>
      <w:r w:rsidR="00944187" w:rsidRPr="008F0792">
        <w:rPr>
          <w:lang w:val="sr-Cyrl-CS"/>
        </w:rPr>
        <w:t>и</w:t>
      </w:r>
      <w:r w:rsidRPr="008F0792">
        <w:rPr>
          <w:lang w:val="sr-Cyrl-CS"/>
        </w:rPr>
        <w:t>, репродуктивн</w:t>
      </w:r>
      <w:r w:rsidR="00296436" w:rsidRPr="008F0792">
        <w:rPr>
          <w:lang w:val="sr-Cyrl-CS"/>
        </w:rPr>
        <w:t>у аутономију</w:t>
      </w:r>
      <w:r w:rsidRPr="008F0792">
        <w:rPr>
          <w:lang w:val="sr-Cyrl-CS"/>
        </w:rPr>
        <w:t xml:space="preserve">, </w:t>
      </w:r>
      <w:r w:rsidR="00944187" w:rsidRPr="008F0792">
        <w:rPr>
          <w:lang w:val="sr-Cyrl-CS"/>
        </w:rPr>
        <w:t>прав</w:t>
      </w:r>
      <w:r w:rsidR="00296436" w:rsidRPr="008F0792">
        <w:rPr>
          <w:lang w:val="sr-Cyrl-CS"/>
        </w:rPr>
        <w:t>о</w:t>
      </w:r>
      <w:r w:rsidR="00944187" w:rsidRPr="008F0792">
        <w:rPr>
          <w:lang w:val="sr-Cyrl-CS"/>
        </w:rPr>
        <w:t xml:space="preserve"> на избор броја </w:t>
      </w:r>
      <w:r w:rsidRPr="008F0792">
        <w:rPr>
          <w:lang w:val="sr-Cyrl-CS"/>
        </w:rPr>
        <w:t>деце</w:t>
      </w:r>
      <w:r w:rsidR="00944187" w:rsidRPr="008F0792">
        <w:rPr>
          <w:lang w:val="sr-Cyrl-CS"/>
        </w:rPr>
        <w:t xml:space="preserve"> и размака између порођаја, </w:t>
      </w:r>
      <w:r w:rsidR="00944187" w:rsidRPr="00B804E1">
        <w:rPr>
          <w:lang w:val="sr-Cyrl-CS"/>
        </w:rPr>
        <w:t>прихват</w:t>
      </w:r>
      <w:r w:rsidR="00296436" w:rsidRPr="00B804E1">
        <w:rPr>
          <w:lang w:val="sr-Cyrl-CS"/>
        </w:rPr>
        <w:t>ање</w:t>
      </w:r>
      <w:r w:rsidR="003E3078" w:rsidRPr="00B804E1">
        <w:rPr>
          <w:lang w:val="sr-Cyrl-CS"/>
        </w:rPr>
        <w:t xml:space="preserve"> изјаве</w:t>
      </w:r>
      <w:r w:rsidR="00944187" w:rsidRPr="008F0792">
        <w:rPr>
          <w:lang w:val="sr-Cyrl-CS"/>
        </w:rPr>
        <w:t xml:space="preserve"> о </w:t>
      </w:r>
      <w:r w:rsidR="00B804E1">
        <w:rPr>
          <w:lang w:val="sr-Cyrl-CS"/>
        </w:rPr>
        <w:t>прзнавању очинства</w:t>
      </w:r>
      <w:r w:rsidRPr="008F0792">
        <w:rPr>
          <w:lang w:val="sr-Cyrl-CS"/>
        </w:rPr>
        <w:t xml:space="preserve">, као и право да </w:t>
      </w:r>
      <w:r w:rsidR="00944187" w:rsidRPr="008F0792">
        <w:rPr>
          <w:lang w:val="sr-Cyrl-CS"/>
        </w:rPr>
        <w:t>ступају у</w:t>
      </w:r>
      <w:r w:rsidRPr="008F0792">
        <w:rPr>
          <w:lang w:val="sr-Cyrl-CS"/>
        </w:rPr>
        <w:t xml:space="preserve"> односе. Ограничавање или у</w:t>
      </w:r>
      <w:r w:rsidR="00944187" w:rsidRPr="008F0792">
        <w:rPr>
          <w:lang w:val="sr-Cyrl-CS"/>
        </w:rPr>
        <w:t xml:space="preserve">клањање </w:t>
      </w:r>
      <w:r w:rsidR="008500FD">
        <w:rPr>
          <w:lang w:val="sr-Cyrl-CS"/>
        </w:rPr>
        <w:t>пословне</w:t>
      </w:r>
      <w:r w:rsidRPr="008F0792">
        <w:rPr>
          <w:lang w:val="sr-Cyrl-CS"/>
        </w:rPr>
        <w:t xml:space="preserve"> способност</w:t>
      </w:r>
      <w:r w:rsidR="00944187" w:rsidRPr="008F0792">
        <w:rPr>
          <w:lang w:val="sr-Cyrl-CS"/>
        </w:rPr>
        <w:t>и</w:t>
      </w:r>
      <w:r w:rsidRPr="008F0792">
        <w:rPr>
          <w:lang w:val="sr-Cyrl-CS"/>
        </w:rPr>
        <w:t xml:space="preserve"> може да олакша прис</w:t>
      </w:r>
      <w:r w:rsidR="00944187" w:rsidRPr="008F0792">
        <w:rPr>
          <w:lang w:val="sr-Cyrl-CS"/>
        </w:rPr>
        <w:t>илне интервенције, као што су: стерилизација, абортус, контрацепција, сакаћење, или операција</w:t>
      </w:r>
      <w:r w:rsidRPr="008F0792">
        <w:rPr>
          <w:lang w:val="sr-Cyrl-CS"/>
        </w:rPr>
        <w:t xml:space="preserve">, или лечење </w:t>
      </w:r>
      <w:r w:rsidR="00944187" w:rsidRPr="008F0792">
        <w:rPr>
          <w:lang w:val="sr-Cyrl-CS"/>
        </w:rPr>
        <w:t xml:space="preserve">које се </w:t>
      </w:r>
      <w:r w:rsidRPr="008F0792">
        <w:rPr>
          <w:lang w:val="sr-Cyrl-CS"/>
        </w:rPr>
        <w:t>обавља на</w:t>
      </w:r>
      <w:r w:rsidR="00944187" w:rsidRPr="008F0792">
        <w:rPr>
          <w:lang w:val="sr-Cyrl-CS"/>
        </w:rPr>
        <w:t>д интерсексуалном децом</w:t>
      </w:r>
      <w:r w:rsidRPr="008F0792">
        <w:rPr>
          <w:lang w:val="sr-Cyrl-CS"/>
        </w:rPr>
        <w:t xml:space="preserve"> бе</w:t>
      </w:r>
      <w:r w:rsidR="00944187" w:rsidRPr="008F0792">
        <w:rPr>
          <w:lang w:val="sr-Cyrl-CS"/>
        </w:rPr>
        <w:t>з њихове сагласности и присилно задржавање</w:t>
      </w:r>
      <w:r w:rsidRPr="008F0792">
        <w:rPr>
          <w:lang w:val="sr-Cyrl-CS"/>
        </w:rPr>
        <w:t xml:space="preserve"> у институцијама</w:t>
      </w:r>
      <w:r w:rsidRPr="008F0792">
        <w:rPr>
          <w:vertAlign w:val="superscript"/>
          <w:lang w:val="sr-Cyrl-CS"/>
        </w:rPr>
        <w:footnoteReference w:id="65"/>
      </w:r>
      <w:r w:rsidR="00944187" w:rsidRPr="008F0792">
        <w:rPr>
          <w:lang w:val="sr-Cyrl-CS"/>
        </w:rPr>
        <w:t xml:space="preserve">. </w:t>
      </w:r>
    </w:p>
    <w:p w:rsidR="00324AD9" w:rsidRPr="008F0792" w:rsidRDefault="00324AD9" w:rsidP="00324AD9">
      <w:pPr>
        <w:pStyle w:val="Normal1"/>
        <w:ind w:right="95"/>
        <w:jc w:val="both"/>
        <w:rPr>
          <w:lang w:val="sr-Cyrl-CS"/>
        </w:rPr>
      </w:pPr>
    </w:p>
    <w:p w:rsidR="00324AD9" w:rsidRPr="008F0792" w:rsidRDefault="00944187" w:rsidP="00324AD9">
      <w:pPr>
        <w:pStyle w:val="Normal1"/>
        <w:numPr>
          <w:ilvl w:val="0"/>
          <w:numId w:val="1"/>
        </w:numPr>
        <w:ind w:left="0" w:right="95" w:firstLine="0"/>
        <w:contextualSpacing/>
        <w:jc w:val="both"/>
        <w:rPr>
          <w:lang w:val="sr-Cyrl-CS"/>
        </w:rPr>
      </w:pPr>
      <w:r w:rsidRPr="008F0792">
        <w:rPr>
          <w:lang w:val="sr-Cyrl-CS"/>
        </w:rPr>
        <w:t>Принудна</w:t>
      </w:r>
      <w:r w:rsidR="00324AD9" w:rsidRPr="008F0792">
        <w:rPr>
          <w:lang w:val="sr-Cyrl-CS"/>
        </w:rPr>
        <w:t xml:space="preserve"> контрацепциј</w:t>
      </w:r>
      <w:r w:rsidRPr="008F0792">
        <w:rPr>
          <w:lang w:val="sr-Cyrl-CS"/>
        </w:rPr>
        <w:t>а и стерилизација могу, такође,</w:t>
      </w:r>
      <w:r w:rsidR="00296436" w:rsidRPr="008F0792">
        <w:rPr>
          <w:lang w:val="sr-Cyrl-CS"/>
        </w:rPr>
        <w:t xml:space="preserve"> да доведу</w:t>
      </w:r>
      <w:r w:rsidR="00324AD9" w:rsidRPr="008F0792">
        <w:rPr>
          <w:lang w:val="sr-Cyrl-CS"/>
        </w:rPr>
        <w:t xml:space="preserve"> до сексуално</w:t>
      </w:r>
      <w:r w:rsidR="00296436" w:rsidRPr="008F0792">
        <w:rPr>
          <w:lang w:val="sr-Cyrl-CS"/>
        </w:rPr>
        <w:t>г насиља</w:t>
      </w:r>
      <w:r w:rsidRPr="008F0792">
        <w:rPr>
          <w:lang w:val="sr-Cyrl-CS"/>
        </w:rPr>
        <w:t xml:space="preserve"> без последичне</w:t>
      </w:r>
      <w:r w:rsidR="00324AD9" w:rsidRPr="008F0792">
        <w:rPr>
          <w:lang w:val="sr-Cyrl-CS"/>
        </w:rPr>
        <w:t xml:space="preserve"> трудноће, посебно за жене са психосоцијалним и интелектуалним инвалидитетом и оне у психијатријским или другим институцијама или притвору. Због тога, посебно је важно потврди</w:t>
      </w:r>
      <w:r w:rsidRPr="008F0792">
        <w:rPr>
          <w:lang w:val="sr-Cyrl-CS"/>
        </w:rPr>
        <w:t xml:space="preserve">ти да је </w:t>
      </w:r>
      <w:r w:rsidR="008500FD">
        <w:rPr>
          <w:lang w:val="sr-Cyrl-CS"/>
        </w:rPr>
        <w:t>пословне</w:t>
      </w:r>
      <w:r w:rsidRPr="008F0792">
        <w:rPr>
          <w:lang w:val="sr-Cyrl-CS"/>
        </w:rPr>
        <w:t xml:space="preserve"> способност жена са инвалидитетом призната</w:t>
      </w:r>
      <w:r w:rsidR="00324AD9" w:rsidRPr="008F0792">
        <w:rPr>
          <w:lang w:val="sr-Cyrl-CS"/>
        </w:rPr>
        <w:t xml:space="preserve"> на основу једнакости са другима,</w:t>
      </w:r>
      <w:r w:rsidR="00324AD9" w:rsidRPr="008F0792">
        <w:rPr>
          <w:vertAlign w:val="superscript"/>
          <w:lang w:val="sr-Cyrl-CS"/>
        </w:rPr>
        <w:footnoteReference w:id="66"/>
      </w:r>
      <w:r w:rsidRPr="008F0792">
        <w:rPr>
          <w:lang w:val="sr-Cyrl-CS"/>
        </w:rPr>
        <w:t xml:space="preserve"> да</w:t>
      </w:r>
      <w:r w:rsidR="00324AD9" w:rsidRPr="008F0792">
        <w:rPr>
          <w:lang w:val="sr-Cyrl-CS"/>
        </w:rPr>
        <w:t xml:space="preserve"> жене са </w:t>
      </w:r>
      <w:r w:rsidR="00324AD9" w:rsidRPr="008F0792">
        <w:rPr>
          <w:lang w:val="sr-Cyrl-CS"/>
        </w:rPr>
        <w:lastRenderedPageBreak/>
        <w:t>инвалидитетом имају право на заснивање породице и да добију одговара</w:t>
      </w:r>
      <w:r w:rsidRPr="008F0792">
        <w:rPr>
          <w:lang w:val="sr-Cyrl-CS"/>
        </w:rPr>
        <w:t>јућу помоћ да подижу своју децу.</w:t>
      </w:r>
    </w:p>
    <w:p w:rsidR="00324AD9" w:rsidRPr="008F0792" w:rsidRDefault="00324AD9" w:rsidP="00324AD9">
      <w:pPr>
        <w:pStyle w:val="Normal1"/>
        <w:ind w:right="95"/>
        <w:jc w:val="both"/>
        <w:rPr>
          <w:lang w:val="sr-Cyrl-CS"/>
        </w:rPr>
      </w:pPr>
    </w:p>
    <w:p w:rsidR="00324AD9" w:rsidRPr="008F0792" w:rsidRDefault="00944187" w:rsidP="00324AD9">
      <w:pPr>
        <w:pStyle w:val="Normal1"/>
        <w:numPr>
          <w:ilvl w:val="0"/>
          <w:numId w:val="1"/>
        </w:numPr>
        <w:ind w:left="0" w:right="95" w:firstLine="0"/>
        <w:contextualSpacing/>
        <w:jc w:val="both"/>
        <w:rPr>
          <w:lang w:val="sr-Cyrl-CS"/>
        </w:rPr>
      </w:pPr>
      <w:r w:rsidRPr="008F0792">
        <w:rPr>
          <w:lang w:val="sr-Cyrl-CS"/>
        </w:rPr>
        <w:t>Штетни стереотипи везани за род и/</w:t>
      </w:r>
      <w:r w:rsidR="00324AD9" w:rsidRPr="008F0792">
        <w:rPr>
          <w:lang w:val="sr-Cyrl-CS"/>
        </w:rPr>
        <w:t xml:space="preserve">или </w:t>
      </w:r>
      <w:r w:rsidRPr="008F0792">
        <w:rPr>
          <w:lang w:val="sr-Cyrl-CS"/>
        </w:rPr>
        <w:t>инвалидитет</w:t>
      </w:r>
      <w:r w:rsidR="00324AD9" w:rsidRPr="008F0792">
        <w:rPr>
          <w:lang w:val="sr-Cyrl-CS"/>
        </w:rPr>
        <w:t>, као што су неспособности и немогућности, може довести до</w:t>
      </w:r>
      <w:r w:rsidRPr="008F0792">
        <w:rPr>
          <w:lang w:val="sr-Cyrl-CS"/>
        </w:rPr>
        <w:t xml:space="preserve"> тога да</w:t>
      </w:r>
      <w:r w:rsidR="00324AD9" w:rsidRPr="008F0792">
        <w:rPr>
          <w:lang w:val="sr-Cyrl-CS"/>
        </w:rPr>
        <w:t xml:space="preserve"> мајке са </w:t>
      </w:r>
      <w:r w:rsidR="004713A7" w:rsidRPr="008F0792">
        <w:rPr>
          <w:lang w:val="sr-Cyrl-CS"/>
        </w:rPr>
        <w:t>инвалидитетом</w:t>
      </w:r>
      <w:r w:rsidRPr="008F0792">
        <w:rPr>
          <w:lang w:val="sr-Cyrl-CS"/>
        </w:rPr>
        <w:t>буду суочене са правном</w:t>
      </w:r>
      <w:r w:rsidR="00296436" w:rsidRPr="008F0792">
        <w:rPr>
          <w:lang w:val="sr-Cyrl-CS"/>
        </w:rPr>
        <w:t xml:space="preserve"> дискриминацијом. Као такве, оне</w:t>
      </w:r>
      <w:r w:rsidRPr="008F0792">
        <w:rPr>
          <w:lang w:val="sr-Cyrl-CS"/>
        </w:rPr>
        <w:t xml:space="preserve"> су </w:t>
      </w:r>
      <w:r w:rsidR="00585A88">
        <w:rPr>
          <w:lang w:val="sr-Cyrl-CS"/>
        </w:rPr>
        <w:t>у великој мери</w:t>
      </w:r>
      <w:r w:rsidRPr="008F0792">
        <w:rPr>
          <w:lang w:val="sr-Cyrl-CS"/>
        </w:rPr>
        <w:t xml:space="preserve">претерано присутне у поступцима </w:t>
      </w:r>
      <w:r w:rsidR="00324AD9" w:rsidRPr="008F0792">
        <w:rPr>
          <w:lang w:val="sr-Cyrl-CS"/>
        </w:rPr>
        <w:t>за заштиту деце и несразмерно губе контакт и старатељство над децом која су предмет поступка усвајања и</w:t>
      </w:r>
      <w:r w:rsidRPr="008F0792">
        <w:rPr>
          <w:lang w:val="sr-Cyrl-CS"/>
        </w:rPr>
        <w:t>/</w:t>
      </w:r>
      <w:r w:rsidR="00324AD9" w:rsidRPr="008F0792">
        <w:rPr>
          <w:lang w:val="sr-Cyrl-CS"/>
        </w:rPr>
        <w:t>или мо</w:t>
      </w:r>
      <w:r w:rsidRPr="008F0792">
        <w:rPr>
          <w:lang w:val="sr-Cyrl-CS"/>
        </w:rPr>
        <w:t>гу бити смештене у институције</w:t>
      </w:r>
      <w:r w:rsidR="00324AD9" w:rsidRPr="008F0792">
        <w:rPr>
          <w:lang w:val="sr-Cyrl-CS"/>
        </w:rPr>
        <w:t>. Поред тога, мужеви</w:t>
      </w:r>
      <w:r w:rsidRPr="008F0792">
        <w:rPr>
          <w:lang w:val="sr-Cyrl-CS"/>
        </w:rPr>
        <w:t>ма</w:t>
      </w:r>
      <w:r w:rsidR="00324AD9" w:rsidRPr="008F0792">
        <w:rPr>
          <w:lang w:val="sr-Cyrl-CS"/>
        </w:rPr>
        <w:t xml:space="preserve"> се може одобрити ра</w:t>
      </w:r>
      <w:r w:rsidRPr="008F0792">
        <w:rPr>
          <w:lang w:val="sr-Cyrl-CS"/>
        </w:rPr>
        <w:t>става</w:t>
      </w:r>
      <w:r w:rsidR="00324AD9" w:rsidRPr="008F0792">
        <w:rPr>
          <w:lang w:val="sr-Cyrl-CS"/>
        </w:rPr>
        <w:t xml:space="preserve"> и</w:t>
      </w:r>
      <w:r w:rsidRPr="008F0792">
        <w:rPr>
          <w:lang w:val="sr-Cyrl-CS"/>
        </w:rPr>
        <w:t>/</w:t>
      </w:r>
      <w:r w:rsidR="00324AD9" w:rsidRPr="008F0792">
        <w:rPr>
          <w:lang w:val="sr-Cyrl-CS"/>
        </w:rPr>
        <w:t>или</w:t>
      </w:r>
      <w:r w:rsidRPr="008F0792">
        <w:rPr>
          <w:lang w:val="sr-Cyrl-CS"/>
        </w:rPr>
        <w:t xml:space="preserve"> развод на основу психосоцијалног</w:t>
      </w:r>
      <w:r w:rsidR="00324AD9" w:rsidRPr="008F0792">
        <w:rPr>
          <w:lang w:val="sr-Cyrl-CS"/>
        </w:rPr>
        <w:t xml:space="preserve"> инвалидитета његове супруге</w:t>
      </w:r>
      <w:r w:rsidRPr="008F0792">
        <w:rPr>
          <w:lang w:val="sr-Cyrl-CS"/>
        </w:rPr>
        <w:t xml:space="preserve">. </w:t>
      </w:r>
    </w:p>
    <w:p w:rsidR="00324AD9" w:rsidRPr="008F0792" w:rsidRDefault="00324AD9" w:rsidP="00324AD9">
      <w:pPr>
        <w:pStyle w:val="Normal1"/>
        <w:ind w:right="95"/>
        <w:jc w:val="both"/>
        <w:rPr>
          <w:lang w:val="sr-Cyrl-CS"/>
        </w:rPr>
      </w:pPr>
    </w:p>
    <w:p w:rsidR="00324AD9" w:rsidRPr="008F0792" w:rsidRDefault="00585A88" w:rsidP="00324AD9">
      <w:pPr>
        <w:pStyle w:val="Normal1"/>
        <w:ind w:right="95"/>
        <w:jc w:val="both"/>
        <w:rPr>
          <w:lang w:val="sr-Cyrl-CS"/>
        </w:rPr>
      </w:pPr>
      <w:r>
        <w:rPr>
          <w:b/>
          <w:lang w:val="sr-Cyrl-CS"/>
        </w:rPr>
        <w:t>В</w:t>
      </w:r>
      <w:r w:rsidR="00944187" w:rsidRPr="008F0792">
        <w:rPr>
          <w:b/>
          <w:lang w:val="sr-Cyrl-CS"/>
        </w:rPr>
        <w:t xml:space="preserve">: Области </w:t>
      </w:r>
      <w:r w:rsidR="00324AD9" w:rsidRPr="008F0792">
        <w:rPr>
          <w:b/>
          <w:lang w:val="sr-Cyrl-CS"/>
        </w:rPr>
        <w:t>дискриминације жена са инвалиди</w:t>
      </w:r>
      <w:r w:rsidR="00944187" w:rsidRPr="008F0792">
        <w:rPr>
          <w:b/>
          <w:lang w:val="sr-Cyrl-CS"/>
        </w:rPr>
        <w:t xml:space="preserve">тетом у другим релевантним </w:t>
      </w:r>
      <w:r w:rsidR="003E3078" w:rsidRPr="008F0792">
        <w:rPr>
          <w:b/>
          <w:lang w:val="sr-Cyrl-CS"/>
        </w:rPr>
        <w:t>члановима</w:t>
      </w:r>
    </w:p>
    <w:p w:rsidR="00324AD9" w:rsidRPr="008F0792" w:rsidRDefault="00324AD9" w:rsidP="00324AD9">
      <w:pPr>
        <w:pStyle w:val="Normal1"/>
        <w:jc w:val="both"/>
        <w:rPr>
          <w:lang w:val="sr-Cyrl-CS"/>
        </w:rPr>
      </w:pPr>
    </w:p>
    <w:p w:rsidR="00324AD9" w:rsidRPr="008F0792" w:rsidRDefault="00944187" w:rsidP="00324AD9">
      <w:pPr>
        <w:pStyle w:val="Normal1"/>
        <w:jc w:val="both"/>
        <w:rPr>
          <w:lang w:val="sr-Cyrl-CS"/>
        </w:rPr>
      </w:pPr>
      <w:r w:rsidRPr="008F0792">
        <w:rPr>
          <w:b/>
          <w:lang w:val="sr-Cyrl-CS"/>
        </w:rPr>
        <w:t>П</w:t>
      </w:r>
      <w:r w:rsidR="00324AD9" w:rsidRPr="008F0792">
        <w:rPr>
          <w:b/>
          <w:lang w:val="sr-Cyrl-CS"/>
        </w:rPr>
        <w:t>о</w:t>
      </w:r>
      <w:r w:rsidRPr="008F0792">
        <w:rPr>
          <w:b/>
          <w:lang w:val="sr-Cyrl-CS"/>
        </w:rPr>
        <w:t>дизање свести (ч</w:t>
      </w:r>
      <w:r w:rsidR="00324AD9" w:rsidRPr="008F0792">
        <w:rPr>
          <w:b/>
          <w:lang w:val="sr-Cyrl-CS"/>
        </w:rPr>
        <w:t xml:space="preserve">лан 8) </w:t>
      </w:r>
    </w:p>
    <w:p w:rsidR="00324AD9" w:rsidRPr="008F0792" w:rsidRDefault="00324AD9" w:rsidP="00324AD9">
      <w:pPr>
        <w:pStyle w:val="Normal1"/>
        <w:jc w:val="both"/>
        <w:rPr>
          <w:lang w:val="sr-Cyrl-CS"/>
        </w:rPr>
      </w:pPr>
    </w:p>
    <w:p w:rsidR="00324AD9" w:rsidRPr="008F0792" w:rsidRDefault="00944187" w:rsidP="00324AD9">
      <w:pPr>
        <w:pStyle w:val="Normal1"/>
        <w:numPr>
          <w:ilvl w:val="0"/>
          <w:numId w:val="1"/>
        </w:numPr>
        <w:ind w:left="0" w:right="95" w:firstLine="0"/>
        <w:contextualSpacing/>
        <w:jc w:val="both"/>
        <w:rPr>
          <w:lang w:val="sr-Cyrl-CS"/>
        </w:rPr>
      </w:pPr>
      <w:r w:rsidRPr="008F0792">
        <w:rPr>
          <w:lang w:val="sr-Cyrl-CS"/>
        </w:rPr>
        <w:t xml:space="preserve">Жене са </w:t>
      </w:r>
      <w:r w:rsidR="00324AD9" w:rsidRPr="008F0792">
        <w:rPr>
          <w:lang w:val="sr-Cyrl-CS"/>
        </w:rPr>
        <w:t xml:space="preserve">инвалидитетом </w:t>
      </w:r>
      <w:r w:rsidRPr="008F0792">
        <w:rPr>
          <w:lang w:val="sr-Cyrl-CS"/>
        </w:rPr>
        <w:t>изложене суи сложеним стереотипимакоји могу бити посебно штетни.Стереотипи везани за инвалидитет</w:t>
      </w:r>
      <w:r w:rsidR="00324AD9" w:rsidRPr="008F0792">
        <w:rPr>
          <w:lang w:val="sr-Cyrl-CS"/>
        </w:rPr>
        <w:t xml:space="preserve"> и род који се односе на жене са инвалидитетом укључују, али нису ограничени на: </w:t>
      </w:r>
      <w:r w:rsidRPr="008F0792">
        <w:rPr>
          <w:lang w:val="sr-Cyrl-CS"/>
        </w:rPr>
        <w:t>то да су</w:t>
      </w:r>
      <w:r w:rsidR="00324AD9" w:rsidRPr="008F0792">
        <w:rPr>
          <w:lang w:val="sr-Cyrl-CS"/>
        </w:rPr>
        <w:t xml:space="preserve"> терет другима (</w:t>
      </w:r>
      <w:r w:rsidRPr="008F0792">
        <w:rPr>
          <w:lang w:val="sr-Cyrl-CS"/>
        </w:rPr>
        <w:t xml:space="preserve">да се о њима мора </w:t>
      </w:r>
      <w:r w:rsidR="00324AD9" w:rsidRPr="008F0792">
        <w:rPr>
          <w:lang w:val="sr-Cyrl-CS"/>
        </w:rPr>
        <w:t>бринути,</w:t>
      </w:r>
      <w:r w:rsidRPr="008F0792">
        <w:rPr>
          <w:lang w:val="sr-Cyrl-CS"/>
        </w:rPr>
        <w:t xml:space="preserve"> да</w:t>
      </w:r>
      <w:r w:rsidR="00324AD9" w:rsidRPr="008F0792">
        <w:rPr>
          <w:lang w:val="sr-Cyrl-CS"/>
        </w:rPr>
        <w:t xml:space="preserve"> су узрок тешкоћа, </w:t>
      </w:r>
      <w:r w:rsidRPr="008F0792">
        <w:rPr>
          <w:lang w:val="sr-Cyrl-CS"/>
        </w:rPr>
        <w:t>патњи</w:t>
      </w:r>
      <w:r w:rsidR="00324AD9" w:rsidRPr="008F0792">
        <w:rPr>
          <w:lang w:val="sr-Cyrl-CS"/>
        </w:rPr>
        <w:t xml:space="preserve">, </w:t>
      </w:r>
      <w:r w:rsidRPr="008F0792">
        <w:rPr>
          <w:lang w:val="sr-Cyrl-CS"/>
        </w:rPr>
        <w:t>да су обавеза</w:t>
      </w:r>
      <w:r w:rsidR="00324AD9" w:rsidRPr="008F0792">
        <w:rPr>
          <w:lang w:val="sr-Cyrl-CS"/>
        </w:rPr>
        <w:t>,</w:t>
      </w:r>
      <w:r w:rsidRPr="008F0792">
        <w:rPr>
          <w:lang w:val="sr-Cyrl-CS"/>
        </w:rPr>
        <w:t xml:space="preserve"> да им је</w:t>
      </w:r>
      <w:r w:rsidR="00324AD9" w:rsidRPr="008F0792">
        <w:rPr>
          <w:lang w:val="sr-Cyrl-CS"/>
        </w:rPr>
        <w:t xml:space="preserve"> потребна заштита), </w:t>
      </w:r>
      <w:r w:rsidRPr="008F0792">
        <w:rPr>
          <w:lang w:val="sr-Cyrl-CS"/>
        </w:rPr>
        <w:t xml:space="preserve">да су </w:t>
      </w:r>
      <w:r w:rsidR="00585A88">
        <w:rPr>
          <w:lang w:val="sr-Cyrl-CS"/>
        </w:rPr>
        <w:t>осетљиве</w:t>
      </w:r>
      <w:r w:rsidRPr="008F0792">
        <w:rPr>
          <w:lang w:val="sr-Cyrl-CS"/>
        </w:rPr>
        <w:t xml:space="preserve"> (без одбране, небезбедне, несамосталне</w:t>
      </w:r>
      <w:r w:rsidR="00E030F4" w:rsidRPr="008F0792">
        <w:rPr>
          <w:lang w:val="sr-Cyrl-CS"/>
        </w:rPr>
        <w:t xml:space="preserve">, </w:t>
      </w:r>
      <w:r w:rsidRPr="008F0792">
        <w:rPr>
          <w:lang w:val="sr-Cyrl-CS"/>
        </w:rPr>
        <w:t>зависне</w:t>
      </w:r>
      <w:r w:rsidR="00324AD9" w:rsidRPr="008F0792">
        <w:rPr>
          <w:lang w:val="sr-Cyrl-CS"/>
        </w:rPr>
        <w:t>,</w:t>
      </w:r>
      <w:r w:rsidR="00E030F4" w:rsidRPr="008F0792">
        <w:rPr>
          <w:lang w:val="sr-Cyrl-CS"/>
        </w:rPr>
        <w:t>) и/или жртве (да пате</w:t>
      </w:r>
      <w:r w:rsidR="00324AD9" w:rsidRPr="008F0792">
        <w:rPr>
          <w:lang w:val="sr-Cyrl-CS"/>
        </w:rPr>
        <w:t xml:space="preserve">, </w:t>
      </w:r>
      <w:r w:rsidR="00E030F4" w:rsidRPr="008F0792">
        <w:rPr>
          <w:lang w:val="sr-Cyrl-CS"/>
        </w:rPr>
        <w:t>да су пасивне, беспомоћне), инфериорне (неспособне, мањкаве, слабе, безвред</w:t>
      </w:r>
      <w:r w:rsidR="00324AD9" w:rsidRPr="008F0792">
        <w:rPr>
          <w:lang w:val="sr-Cyrl-CS"/>
        </w:rPr>
        <w:t>н</w:t>
      </w:r>
      <w:r w:rsidR="00E030F4" w:rsidRPr="008F0792">
        <w:rPr>
          <w:lang w:val="sr-Cyrl-CS"/>
        </w:rPr>
        <w:t>е</w:t>
      </w:r>
      <w:r w:rsidR="00324AD9" w:rsidRPr="008F0792">
        <w:rPr>
          <w:lang w:val="sr-Cyrl-CS"/>
        </w:rPr>
        <w:t xml:space="preserve">); </w:t>
      </w:r>
      <w:r w:rsidR="00E030F4" w:rsidRPr="008F0792">
        <w:rPr>
          <w:lang w:val="sr-Cyrl-CS"/>
        </w:rPr>
        <w:t>да имају сексуалну абнормалност</w:t>
      </w:r>
      <w:r w:rsidR="00324AD9" w:rsidRPr="008F0792">
        <w:rPr>
          <w:lang w:val="sr-Cyrl-CS"/>
        </w:rPr>
        <w:t xml:space="preserve"> (на пример, жене са инвалидитетом су </w:t>
      </w:r>
      <w:r w:rsidR="00E030F4" w:rsidRPr="008F0792">
        <w:rPr>
          <w:lang w:val="sr-Cyrl-CS"/>
        </w:rPr>
        <w:t>предмет стереотипа да су асексуалне, неактив</w:t>
      </w:r>
      <w:r w:rsidR="00324AD9" w:rsidRPr="008F0792">
        <w:rPr>
          <w:lang w:val="sr-Cyrl-CS"/>
        </w:rPr>
        <w:t>н</w:t>
      </w:r>
      <w:r w:rsidR="00E030F4" w:rsidRPr="008F0792">
        <w:rPr>
          <w:lang w:val="sr-Cyrl-CS"/>
        </w:rPr>
        <w:t>е</w:t>
      </w:r>
      <w:r w:rsidR="00324AD9" w:rsidRPr="008F0792">
        <w:rPr>
          <w:lang w:val="sr-Cyrl-CS"/>
        </w:rPr>
        <w:t xml:space="preserve">, </w:t>
      </w:r>
      <w:r w:rsidR="00E030F4" w:rsidRPr="008F0792">
        <w:rPr>
          <w:lang w:val="sr-Cyrl-CS"/>
        </w:rPr>
        <w:t>претерано активне, неспособне, сексуално перверзне), да су мистич</w:t>
      </w:r>
      <w:r w:rsidR="00324AD9" w:rsidRPr="008F0792">
        <w:rPr>
          <w:lang w:val="sr-Cyrl-CS"/>
        </w:rPr>
        <w:t>н</w:t>
      </w:r>
      <w:r w:rsidR="00E030F4" w:rsidRPr="008F0792">
        <w:rPr>
          <w:lang w:val="sr-Cyrl-CS"/>
        </w:rPr>
        <w:t>е</w:t>
      </w:r>
      <w:r w:rsidR="00324AD9" w:rsidRPr="008F0792">
        <w:rPr>
          <w:lang w:val="sr-Cyrl-CS"/>
        </w:rPr>
        <w:t xml:space="preserve"> и</w:t>
      </w:r>
      <w:r w:rsidR="00E030F4" w:rsidRPr="008F0792">
        <w:rPr>
          <w:lang w:val="sr-Cyrl-CS"/>
        </w:rPr>
        <w:t>ли злокобне (предмет су стереотипа да с</w:t>
      </w:r>
      <w:r w:rsidR="00296436" w:rsidRPr="008F0792">
        <w:rPr>
          <w:lang w:val="sr-Cyrl-CS"/>
        </w:rPr>
        <w:t>у</w:t>
      </w:r>
      <w:r w:rsidR="00324AD9" w:rsidRPr="008F0792">
        <w:rPr>
          <w:lang w:val="sr-Cyrl-CS"/>
        </w:rPr>
        <w:t>проклет</w:t>
      </w:r>
      <w:r w:rsidR="00E030F4" w:rsidRPr="008F0792">
        <w:rPr>
          <w:lang w:val="sr-Cyrl-CS"/>
        </w:rPr>
        <w:t>е, запоседнуте</w:t>
      </w:r>
      <w:r w:rsidR="00324AD9" w:rsidRPr="008F0792">
        <w:rPr>
          <w:lang w:val="sr-Cyrl-CS"/>
        </w:rPr>
        <w:t xml:space="preserve"> духовима, </w:t>
      </w:r>
      <w:r w:rsidR="00E030F4" w:rsidRPr="008F0792">
        <w:rPr>
          <w:lang w:val="sr-Cyrl-CS"/>
        </w:rPr>
        <w:t>да се баве вештичарењем</w:t>
      </w:r>
      <w:r w:rsidR="00324AD9" w:rsidRPr="008F0792">
        <w:rPr>
          <w:lang w:val="sr-Cyrl-CS"/>
        </w:rPr>
        <w:t xml:space="preserve">, </w:t>
      </w:r>
      <w:r w:rsidR="00E030F4" w:rsidRPr="008F0792">
        <w:rPr>
          <w:lang w:val="sr-Cyrl-CS"/>
        </w:rPr>
        <w:t>да доносе срећу или несрећу, да су шкодљиве</w:t>
      </w:r>
      <w:r w:rsidR="00324AD9" w:rsidRPr="008F0792">
        <w:rPr>
          <w:lang w:val="sr-Cyrl-CS"/>
        </w:rPr>
        <w:t xml:space="preserve">). </w:t>
      </w:r>
      <w:r w:rsidR="00E030F4" w:rsidRPr="008F0792">
        <w:rPr>
          <w:lang w:val="sr-Cyrl-CS"/>
        </w:rPr>
        <w:t>Наметање стереотипа везаних за род и/или инвалидитет</w:t>
      </w:r>
      <w:r w:rsidR="00324AD9" w:rsidRPr="008F0792">
        <w:rPr>
          <w:lang w:val="sr-Cyrl-CS"/>
        </w:rPr>
        <w:t xml:space="preserve"> је пракса </w:t>
      </w:r>
      <w:r w:rsidR="00E030F4" w:rsidRPr="008F0792">
        <w:rPr>
          <w:lang w:val="sr-Cyrl-CS"/>
        </w:rPr>
        <w:t>да се одређеном појединцу приписује стереотипно веровање, а то је незаконито</w:t>
      </w:r>
      <w:r w:rsidR="00324AD9" w:rsidRPr="008F0792">
        <w:rPr>
          <w:lang w:val="sr-Cyrl-CS"/>
        </w:rPr>
        <w:t xml:space="preserve"> када </w:t>
      </w:r>
      <w:r w:rsidR="00E030F4" w:rsidRPr="008F0792">
        <w:rPr>
          <w:lang w:val="sr-Cyrl-CS"/>
        </w:rPr>
        <w:t xml:space="preserve">за последицу има повреду или вишеструке повреде </w:t>
      </w:r>
      <w:r w:rsidR="00324AD9" w:rsidRPr="008F0792">
        <w:rPr>
          <w:lang w:val="sr-Cyrl-CS"/>
        </w:rPr>
        <w:t>људских права и основних слобода.Пример за ово је неуспех правосудног система да почини</w:t>
      </w:r>
      <w:r w:rsidR="00E030F4" w:rsidRPr="008F0792">
        <w:rPr>
          <w:lang w:val="sr-Cyrl-CS"/>
        </w:rPr>
        <w:t>оца сексуалног насиља над женом</w:t>
      </w:r>
      <w:r w:rsidR="00324AD9" w:rsidRPr="008F0792">
        <w:rPr>
          <w:lang w:val="sr-Cyrl-CS"/>
        </w:rPr>
        <w:t xml:space="preserve"> са инвалидитетом </w:t>
      </w:r>
      <w:r w:rsidR="00E030F4" w:rsidRPr="008F0792">
        <w:rPr>
          <w:lang w:val="sr-Cyrl-CS"/>
        </w:rPr>
        <w:t>прогласи одговор</w:t>
      </w:r>
      <w:r w:rsidR="00324AD9" w:rsidRPr="008F0792">
        <w:rPr>
          <w:lang w:val="sr-Cyrl-CS"/>
        </w:rPr>
        <w:t>н</w:t>
      </w:r>
      <w:r w:rsidR="00E030F4" w:rsidRPr="008F0792">
        <w:rPr>
          <w:lang w:val="sr-Cyrl-CS"/>
        </w:rPr>
        <w:t>им на основу стереотипних ставова</w:t>
      </w:r>
      <w:r w:rsidR="00324AD9" w:rsidRPr="008F0792">
        <w:rPr>
          <w:lang w:val="sr-Cyrl-CS"/>
        </w:rPr>
        <w:t xml:space="preserve"> о </w:t>
      </w:r>
      <w:r w:rsidR="00296436" w:rsidRPr="008F0792">
        <w:rPr>
          <w:lang w:val="sr-Cyrl-CS"/>
        </w:rPr>
        <w:t>њеној сексуалности или о њеног</w:t>
      </w:r>
      <w:r w:rsidR="00324AD9" w:rsidRPr="008F0792">
        <w:rPr>
          <w:lang w:val="sr-Cyrl-CS"/>
        </w:rPr>
        <w:t xml:space="preserve"> кредибилитет</w:t>
      </w:r>
      <w:r w:rsidR="00296436" w:rsidRPr="008F0792">
        <w:rPr>
          <w:lang w:val="sr-Cyrl-CS"/>
        </w:rPr>
        <w:t>а</w:t>
      </w:r>
      <w:r w:rsidR="00324AD9" w:rsidRPr="008F0792">
        <w:rPr>
          <w:lang w:val="sr-Cyrl-CS"/>
        </w:rPr>
        <w:t xml:space="preserve"> као сведока.</w:t>
      </w:r>
    </w:p>
    <w:p w:rsidR="00324AD9" w:rsidRPr="008F0792" w:rsidRDefault="00324AD9" w:rsidP="00324AD9">
      <w:pPr>
        <w:pStyle w:val="Normal1"/>
        <w:jc w:val="both"/>
        <w:rPr>
          <w:lang w:val="sr-Cyrl-CS"/>
        </w:rPr>
      </w:pPr>
    </w:p>
    <w:p w:rsidR="00324AD9" w:rsidRPr="008F0792" w:rsidRDefault="00E030F4" w:rsidP="00324AD9">
      <w:pPr>
        <w:pStyle w:val="Normal1"/>
        <w:jc w:val="both"/>
        <w:rPr>
          <w:lang w:val="sr-Cyrl-CS"/>
        </w:rPr>
      </w:pPr>
      <w:r w:rsidRPr="008F0792">
        <w:rPr>
          <w:b/>
          <w:lang w:val="sr-Cyrl-CS"/>
        </w:rPr>
        <w:t xml:space="preserve">Приступачност </w:t>
      </w:r>
      <w:r w:rsidR="00324AD9" w:rsidRPr="008F0792">
        <w:rPr>
          <w:b/>
          <w:lang w:val="sr-Cyrl-CS"/>
        </w:rPr>
        <w:t>(Чл. 9)</w:t>
      </w:r>
    </w:p>
    <w:p w:rsidR="00324AD9" w:rsidRPr="008F0792" w:rsidRDefault="00324AD9" w:rsidP="00324AD9">
      <w:pPr>
        <w:pStyle w:val="Normal1"/>
        <w:jc w:val="both"/>
        <w:rPr>
          <w:lang w:val="sr-Cyrl-CS"/>
        </w:rPr>
      </w:pPr>
    </w:p>
    <w:p w:rsidR="00324AD9" w:rsidRPr="008F0792" w:rsidRDefault="00324AD9" w:rsidP="00324AD9">
      <w:pPr>
        <w:pStyle w:val="Normal1"/>
        <w:numPr>
          <w:ilvl w:val="0"/>
          <w:numId w:val="1"/>
        </w:numPr>
        <w:ind w:left="0" w:right="95" w:firstLine="0"/>
        <w:contextualSpacing/>
        <w:jc w:val="both"/>
        <w:rPr>
          <w:lang w:val="sr-Cyrl-CS"/>
        </w:rPr>
      </w:pPr>
      <w:r w:rsidRPr="008F0792">
        <w:rPr>
          <w:lang w:val="sr-Cyrl-CS"/>
        </w:rPr>
        <w:t xml:space="preserve">Недостатакразматрања </w:t>
      </w:r>
      <w:r w:rsidR="00296436" w:rsidRPr="008F0792">
        <w:rPr>
          <w:lang w:val="sr-Cyrl-CS"/>
        </w:rPr>
        <w:t>аспеката рода</w:t>
      </w:r>
      <w:r w:rsidR="00E030F4" w:rsidRPr="008F0792">
        <w:rPr>
          <w:lang w:val="sr-Cyrl-CS"/>
        </w:rPr>
        <w:t xml:space="preserve"> и/</w:t>
      </w:r>
      <w:r w:rsidRPr="008F0792">
        <w:rPr>
          <w:lang w:val="sr-Cyrl-CS"/>
        </w:rPr>
        <w:t xml:space="preserve">или инвалидитета </w:t>
      </w:r>
      <w:r w:rsidR="00E030F4" w:rsidRPr="008F0792">
        <w:rPr>
          <w:lang w:val="sr-Cyrl-CS"/>
        </w:rPr>
        <w:t xml:space="preserve">у политикама које се односе на физичко окружење, превоз, </w:t>
      </w:r>
      <w:r w:rsidR="003E3078" w:rsidRPr="008F0792">
        <w:rPr>
          <w:lang w:val="sr-Cyrl-CS"/>
        </w:rPr>
        <w:t>информације</w:t>
      </w:r>
      <w:r w:rsidR="00E030F4" w:rsidRPr="008F0792">
        <w:rPr>
          <w:lang w:val="sr-Cyrl-CS"/>
        </w:rPr>
        <w:t xml:space="preserve"> и </w:t>
      </w:r>
      <w:r w:rsidR="003E3078" w:rsidRPr="008F0792">
        <w:rPr>
          <w:lang w:val="sr-Cyrl-CS"/>
        </w:rPr>
        <w:t>комуникације</w:t>
      </w:r>
      <w:r w:rsidR="00E030F4" w:rsidRPr="008F0792">
        <w:rPr>
          <w:lang w:val="sr-Cyrl-CS"/>
        </w:rPr>
        <w:t xml:space="preserve">, укључујући информационе и комуникационе технологије и системе, као и </w:t>
      </w:r>
      <w:r w:rsidR="003E3078" w:rsidRPr="008F0792">
        <w:rPr>
          <w:lang w:val="sr-Cyrl-CS"/>
        </w:rPr>
        <w:t>друге</w:t>
      </w:r>
      <w:r w:rsidR="00E030F4" w:rsidRPr="008F0792">
        <w:rPr>
          <w:lang w:val="sr-Cyrl-CS"/>
        </w:rPr>
        <w:t xml:space="preserve"> погодност</w:t>
      </w:r>
      <w:r w:rsidR="00296436" w:rsidRPr="008F0792">
        <w:rPr>
          <w:lang w:val="sr-Cyrl-CS"/>
        </w:rPr>
        <w:t>и</w:t>
      </w:r>
      <w:r w:rsidR="00E030F4" w:rsidRPr="008F0792">
        <w:rPr>
          <w:lang w:val="sr-Cyrl-CS"/>
        </w:rPr>
        <w:t xml:space="preserve"> и </w:t>
      </w:r>
      <w:r w:rsidR="003E3078" w:rsidRPr="008F0792">
        <w:rPr>
          <w:lang w:val="sr-Cyrl-CS"/>
        </w:rPr>
        <w:t>услуге</w:t>
      </w:r>
      <w:r w:rsidR="00E030F4" w:rsidRPr="008F0792">
        <w:rPr>
          <w:lang w:val="sr-Cyrl-CS"/>
        </w:rPr>
        <w:t xml:space="preserve"> које су отворене односно које стоје на располагању јавности, како у </w:t>
      </w:r>
      <w:r w:rsidR="001A389D" w:rsidRPr="008F0792">
        <w:rPr>
          <w:lang w:val="sr-Cyrl-CS"/>
        </w:rPr>
        <w:t>градским,</w:t>
      </w:r>
      <w:r w:rsidR="00E030F4" w:rsidRPr="008F0792">
        <w:rPr>
          <w:lang w:val="sr-Cyrl-CS"/>
        </w:rPr>
        <w:t xml:space="preserve"> тако и у </w:t>
      </w:r>
      <w:r w:rsidR="001A389D" w:rsidRPr="008F0792">
        <w:rPr>
          <w:lang w:val="sr-Cyrl-CS"/>
        </w:rPr>
        <w:t>сеоским</w:t>
      </w:r>
      <w:r w:rsidR="00E030F4" w:rsidRPr="008F0792">
        <w:rPr>
          <w:lang w:val="sr-Cyrl-CS"/>
        </w:rPr>
        <w:t xml:space="preserve"> срединама</w:t>
      </w:r>
      <w:r w:rsidRPr="008F0792">
        <w:rPr>
          <w:lang w:val="sr-Cyrl-CS"/>
        </w:rPr>
        <w:t>, спречава жене са инвалидитетом да живе самостално и да у потпуности учествују у свим областима живота на равноправној основи са другима. Ово је посебно релева</w:t>
      </w:r>
      <w:r w:rsidR="001A389D" w:rsidRPr="008F0792">
        <w:rPr>
          <w:lang w:val="sr-Cyrl-CS"/>
        </w:rPr>
        <w:t>нтно за њиховом приступ</w:t>
      </w:r>
      <w:r w:rsidR="00E030F4" w:rsidRPr="008F0792">
        <w:rPr>
          <w:lang w:val="sr-Cyrl-CS"/>
        </w:rPr>
        <w:t xml:space="preserve"> сигурним </w:t>
      </w:r>
      <w:r w:rsidRPr="008F0792">
        <w:rPr>
          <w:lang w:val="sr-Cyrl-CS"/>
        </w:rPr>
        <w:t>кућа</w:t>
      </w:r>
      <w:r w:rsidR="00E030F4" w:rsidRPr="008F0792">
        <w:rPr>
          <w:lang w:val="sr-Cyrl-CS"/>
        </w:rPr>
        <w:t>ма</w:t>
      </w:r>
      <w:r w:rsidRPr="008F0792">
        <w:rPr>
          <w:lang w:val="sr-Cyrl-CS"/>
        </w:rPr>
        <w:t>, услуга</w:t>
      </w:r>
      <w:r w:rsidR="00E030F4" w:rsidRPr="008F0792">
        <w:rPr>
          <w:lang w:val="sr-Cyrl-CS"/>
        </w:rPr>
        <w:t>ма подршке и процедурама</w:t>
      </w:r>
      <w:r w:rsidRPr="008F0792">
        <w:rPr>
          <w:lang w:val="sr-Cyrl-CS"/>
        </w:rPr>
        <w:t xml:space="preserve"> у циљу </w:t>
      </w:r>
      <w:r w:rsidR="00D66297">
        <w:rPr>
          <w:lang w:val="sr-Cyrl-CS"/>
        </w:rPr>
        <w:t>пружања делотворне</w:t>
      </w:r>
      <w:r w:rsidRPr="008F0792">
        <w:rPr>
          <w:lang w:val="sr-Cyrl-CS"/>
        </w:rPr>
        <w:t xml:space="preserve"> и одговарајуће заштите од насиља, </w:t>
      </w:r>
      <w:r w:rsidRPr="008F0792">
        <w:rPr>
          <w:lang w:val="sr-Cyrl-CS"/>
        </w:rPr>
        <w:lastRenderedPageBreak/>
        <w:t xml:space="preserve">злостављања и искоришћавања или приликом пружања здравствене </w:t>
      </w:r>
      <w:r w:rsidR="00E030F4" w:rsidRPr="008F0792">
        <w:rPr>
          <w:lang w:val="sr-Cyrl-CS"/>
        </w:rPr>
        <w:t>заштите, посебно репродуктивне здравствене заштите</w:t>
      </w:r>
      <w:r w:rsidRPr="008F0792">
        <w:rPr>
          <w:lang w:val="sr-Cyrl-CS"/>
        </w:rPr>
        <w:t>.</w:t>
      </w:r>
      <w:r w:rsidRPr="008F0792">
        <w:rPr>
          <w:vertAlign w:val="superscript"/>
          <w:lang w:val="sr-Cyrl-CS"/>
        </w:rPr>
        <w:footnoteReference w:id="67"/>
      </w:r>
    </w:p>
    <w:p w:rsidR="00324AD9" w:rsidRPr="008F0792" w:rsidRDefault="00324AD9" w:rsidP="00324AD9">
      <w:pPr>
        <w:pStyle w:val="Normal1"/>
        <w:jc w:val="both"/>
        <w:rPr>
          <w:lang w:val="sr-Cyrl-CS"/>
        </w:rPr>
      </w:pPr>
    </w:p>
    <w:p w:rsidR="00324AD9" w:rsidRPr="008F0792" w:rsidRDefault="00E030F4" w:rsidP="00324AD9">
      <w:pPr>
        <w:pStyle w:val="Normal1"/>
        <w:ind w:right="95"/>
        <w:jc w:val="both"/>
        <w:rPr>
          <w:lang w:val="sr-Cyrl-CS"/>
        </w:rPr>
      </w:pPr>
      <w:r w:rsidRPr="008F0792">
        <w:rPr>
          <w:b/>
          <w:lang w:val="sr-Cyrl-CS"/>
        </w:rPr>
        <w:t>Ризичне ситуације</w:t>
      </w:r>
      <w:r w:rsidR="00324AD9" w:rsidRPr="008F0792">
        <w:rPr>
          <w:b/>
          <w:lang w:val="sr-Cyrl-CS"/>
        </w:rPr>
        <w:t xml:space="preserve"> и хуманитарне катастрофе (чл. 11 )</w:t>
      </w:r>
    </w:p>
    <w:p w:rsidR="00324AD9" w:rsidRPr="008F0792" w:rsidRDefault="00324AD9" w:rsidP="00324AD9">
      <w:pPr>
        <w:pStyle w:val="Normal1"/>
        <w:ind w:right="95"/>
        <w:jc w:val="both"/>
        <w:rPr>
          <w:lang w:val="sr-Cyrl-CS"/>
        </w:rPr>
      </w:pPr>
    </w:p>
    <w:p w:rsidR="00324AD9" w:rsidRPr="008F0792" w:rsidRDefault="00E030F4" w:rsidP="00324AD9">
      <w:pPr>
        <w:pStyle w:val="Normal1"/>
        <w:numPr>
          <w:ilvl w:val="0"/>
          <w:numId w:val="1"/>
        </w:numPr>
        <w:ind w:left="0" w:right="95" w:firstLine="0"/>
        <w:contextualSpacing/>
        <w:jc w:val="both"/>
        <w:rPr>
          <w:lang w:val="sr-Cyrl-CS"/>
        </w:rPr>
      </w:pPr>
      <w:r w:rsidRPr="008F0792">
        <w:rPr>
          <w:lang w:val="sr-Cyrl-CS"/>
        </w:rPr>
        <w:t>У</w:t>
      </w:r>
      <w:r w:rsidR="00324AD9" w:rsidRPr="008F0792">
        <w:rPr>
          <w:lang w:val="sr-Cyrl-CS"/>
        </w:rPr>
        <w:t xml:space="preserve"> ситуацијама оружаног сукоба, окупације територија, </w:t>
      </w:r>
      <w:r w:rsidRPr="008F0792">
        <w:rPr>
          <w:lang w:val="sr-Cyrl-CS"/>
        </w:rPr>
        <w:t xml:space="preserve">елементарних непогода </w:t>
      </w:r>
      <w:r w:rsidR="00324AD9" w:rsidRPr="008F0792">
        <w:rPr>
          <w:lang w:val="sr-Cyrl-CS"/>
        </w:rPr>
        <w:t>и хуманитарних катастрофа жен</w:t>
      </w:r>
      <w:r w:rsidRPr="008F0792">
        <w:rPr>
          <w:lang w:val="sr-Cyrl-CS"/>
        </w:rPr>
        <w:t>е</w:t>
      </w:r>
      <w:r w:rsidR="00324AD9" w:rsidRPr="008F0792">
        <w:rPr>
          <w:lang w:val="sr-Cyrl-CS"/>
        </w:rPr>
        <w:t xml:space="preserve"> са инвалидитетом су у повећаном ризику од сексуалног насиља и мање ј</w:t>
      </w:r>
      <w:r w:rsidR="001A389D" w:rsidRPr="008F0792">
        <w:rPr>
          <w:lang w:val="sr-Cyrl-CS"/>
        </w:rPr>
        <w:t>е вероватно да би могле</w:t>
      </w:r>
      <w:r w:rsidRPr="008F0792">
        <w:rPr>
          <w:lang w:val="sr-Cyrl-CS"/>
        </w:rPr>
        <w:t xml:space="preserve"> имати приступ услугама </w:t>
      </w:r>
      <w:r w:rsidR="00324AD9" w:rsidRPr="008F0792">
        <w:rPr>
          <w:lang w:val="sr-Cyrl-CS"/>
        </w:rPr>
        <w:t>опоравка и рехабилитације или приступправди</w:t>
      </w:r>
      <w:r w:rsidRPr="008F0792">
        <w:rPr>
          <w:vertAlign w:val="superscript"/>
          <w:lang w:val="sr-Cyrl-CS"/>
        </w:rPr>
        <w:footnoteReference w:id="68"/>
      </w:r>
      <w:r w:rsidR="00324AD9" w:rsidRPr="008F0792">
        <w:rPr>
          <w:lang w:val="sr-Cyrl-CS"/>
        </w:rPr>
        <w:t>.</w:t>
      </w:r>
      <w:r w:rsidRPr="008F0792">
        <w:rPr>
          <w:lang w:val="sr-Cyrl-CS"/>
        </w:rPr>
        <w:t xml:space="preserve"> Жене изб</w:t>
      </w:r>
      <w:r w:rsidR="00324AD9" w:rsidRPr="008F0792">
        <w:rPr>
          <w:lang w:val="sr-Cyrl-CS"/>
        </w:rPr>
        <w:t>еглице,</w:t>
      </w:r>
      <w:r w:rsidRPr="008F0792">
        <w:rPr>
          <w:lang w:val="sr-Cyrl-CS"/>
        </w:rPr>
        <w:t xml:space="preserve"> мигранткиње</w:t>
      </w:r>
      <w:r w:rsidR="00324AD9" w:rsidRPr="008F0792">
        <w:rPr>
          <w:lang w:val="sr-Cyrl-CS"/>
        </w:rPr>
        <w:t xml:space="preserve"> и </w:t>
      </w:r>
      <w:r w:rsidRPr="008F0792">
        <w:rPr>
          <w:lang w:val="sr-Cyrl-CS"/>
        </w:rPr>
        <w:t xml:space="preserve">тражитељке </w:t>
      </w:r>
      <w:r w:rsidR="00324AD9" w:rsidRPr="008F0792">
        <w:rPr>
          <w:lang w:val="sr-Cyrl-CS"/>
        </w:rPr>
        <w:t>азила са инвалидитетом могу се такође суоч</w:t>
      </w:r>
      <w:r w:rsidRPr="008F0792">
        <w:rPr>
          <w:lang w:val="sr-Cyrl-CS"/>
        </w:rPr>
        <w:t>ити</w:t>
      </w:r>
      <w:r w:rsidR="001A389D" w:rsidRPr="008F0792">
        <w:rPr>
          <w:lang w:val="sr-Cyrl-CS"/>
        </w:rPr>
        <w:t xml:space="preserve"> са повећаним ризиком од насиља</w:t>
      </w:r>
      <w:r w:rsidR="00324AD9" w:rsidRPr="008F0792">
        <w:rPr>
          <w:lang w:val="sr-Cyrl-CS"/>
        </w:rPr>
        <w:t xml:space="preserve"> јер им је ускраћено право на приступ здравс</w:t>
      </w:r>
      <w:r w:rsidRPr="008F0792">
        <w:rPr>
          <w:lang w:val="sr-Cyrl-CS"/>
        </w:rPr>
        <w:t>твеним и правним системима због</w:t>
      </w:r>
      <w:r w:rsidR="00324AD9" w:rsidRPr="008F0792">
        <w:rPr>
          <w:lang w:val="sr-Cyrl-CS"/>
        </w:rPr>
        <w:t xml:space="preserve"> статуса</w:t>
      </w:r>
      <w:r w:rsidRPr="008F0792">
        <w:rPr>
          <w:lang w:val="sr-Cyrl-CS"/>
        </w:rPr>
        <w:t xml:space="preserve"> њиховог</w:t>
      </w:r>
      <w:r w:rsidR="00324AD9" w:rsidRPr="008F0792">
        <w:rPr>
          <w:lang w:val="sr-Cyrl-CS"/>
        </w:rPr>
        <w:t xml:space="preserve"> држављанства.  </w:t>
      </w:r>
    </w:p>
    <w:p w:rsidR="00324AD9" w:rsidRPr="008F0792" w:rsidRDefault="00324AD9" w:rsidP="00324AD9">
      <w:pPr>
        <w:pStyle w:val="Normal1"/>
        <w:ind w:right="95"/>
        <w:jc w:val="both"/>
        <w:rPr>
          <w:lang w:val="sr-Cyrl-CS"/>
        </w:rPr>
      </w:pPr>
    </w:p>
    <w:p w:rsidR="00324AD9" w:rsidRPr="008F0792" w:rsidRDefault="00324AD9" w:rsidP="00324AD9">
      <w:pPr>
        <w:pStyle w:val="Normal1"/>
        <w:numPr>
          <w:ilvl w:val="0"/>
          <w:numId w:val="1"/>
        </w:numPr>
        <w:ind w:left="0" w:right="95" w:firstLine="0"/>
        <w:contextualSpacing/>
        <w:jc w:val="both"/>
        <w:rPr>
          <w:lang w:val="sr-Cyrl-CS"/>
        </w:rPr>
      </w:pPr>
      <w:r w:rsidRPr="008F0792">
        <w:rPr>
          <w:lang w:val="sr-Cyrl-CS"/>
        </w:rPr>
        <w:t>Жене са инвалидитетом у ситуацијама ризика и хуманитарне</w:t>
      </w:r>
      <w:r w:rsidR="00E030F4" w:rsidRPr="008F0792">
        <w:rPr>
          <w:lang w:val="sr-Cyrl-CS"/>
        </w:rPr>
        <w:t xml:space="preserve"> катастрофе </w:t>
      </w:r>
      <w:r w:rsidRPr="008F0792">
        <w:rPr>
          <w:lang w:val="sr-Cyrl-CS"/>
        </w:rPr>
        <w:t xml:space="preserve">у повећаном </w:t>
      </w:r>
      <w:r w:rsidR="00E030F4" w:rsidRPr="008F0792">
        <w:rPr>
          <w:lang w:val="sr-Cyrl-CS"/>
        </w:rPr>
        <w:t xml:space="preserve">су </w:t>
      </w:r>
      <w:r w:rsidRPr="008F0792">
        <w:rPr>
          <w:lang w:val="sr-Cyrl-CS"/>
        </w:rPr>
        <w:t>ризику</w:t>
      </w:r>
      <w:r w:rsidR="00E030F4" w:rsidRPr="008F0792">
        <w:rPr>
          <w:lang w:val="sr-Cyrl-CS"/>
        </w:rPr>
        <w:t xml:space="preserve"> од</w:t>
      </w:r>
      <w:r w:rsidRPr="008F0792">
        <w:rPr>
          <w:lang w:val="sr-Cyrl-CS"/>
        </w:rPr>
        <w:t xml:space="preserve"> сексуалног насиља као што је наведено у претходном одељку. Поред тога, недостатак санитарних објеката повећава дискримин</w:t>
      </w:r>
      <w:r w:rsidR="00E030F4" w:rsidRPr="008F0792">
        <w:rPr>
          <w:lang w:val="sr-Cyrl-CS"/>
        </w:rPr>
        <w:t>ацију жена са инвалидитетом. Оне</w:t>
      </w:r>
      <w:r w:rsidRPr="008F0792">
        <w:rPr>
          <w:lang w:val="sr-Cyrl-CS"/>
        </w:rPr>
        <w:t xml:space="preserve"> се суочавају са низом препрека </w:t>
      </w:r>
      <w:r w:rsidR="00E030F4" w:rsidRPr="008F0792">
        <w:rPr>
          <w:lang w:val="sr-Cyrl-CS"/>
        </w:rPr>
        <w:t>у</w:t>
      </w:r>
      <w:r w:rsidRPr="008F0792">
        <w:rPr>
          <w:lang w:val="sr-Cyrl-CS"/>
        </w:rPr>
        <w:t xml:space="preserve"> приступ</w:t>
      </w:r>
      <w:r w:rsidR="00E030F4" w:rsidRPr="008F0792">
        <w:rPr>
          <w:lang w:val="sr-Cyrl-CS"/>
        </w:rPr>
        <w:t>у хуманитарној</w:t>
      </w:r>
      <w:r w:rsidRPr="008F0792">
        <w:rPr>
          <w:lang w:val="sr-Cyrl-CS"/>
        </w:rPr>
        <w:t xml:space="preserve"> помоћи. Иако су жене и деца приоритет у расподели хуманитарне помоћ</w:t>
      </w:r>
      <w:r w:rsidR="00E030F4" w:rsidRPr="008F0792">
        <w:rPr>
          <w:lang w:val="sr-Cyrl-CS"/>
        </w:rPr>
        <w:t>и, жене са инвалидитетом не могу</w:t>
      </w:r>
      <w:r w:rsidRPr="008F0792">
        <w:rPr>
          <w:lang w:val="sr-Cyrl-CS"/>
        </w:rPr>
        <w:t xml:space="preserve"> увек</w:t>
      </w:r>
      <w:r w:rsidR="00E030F4" w:rsidRPr="008F0792">
        <w:rPr>
          <w:lang w:val="sr-Cyrl-CS"/>
        </w:rPr>
        <w:t xml:space="preserve"> да добију</w:t>
      </w:r>
      <w:r w:rsidRPr="008F0792">
        <w:rPr>
          <w:lang w:val="sr-Cyrl-CS"/>
        </w:rPr>
        <w:t xml:space="preserve"> информације о пројектима помоћи јер </w:t>
      </w:r>
      <w:r w:rsidR="001A389D" w:rsidRPr="008F0792">
        <w:rPr>
          <w:lang w:val="sr-Cyrl-CS"/>
        </w:rPr>
        <w:t>често нису</w:t>
      </w:r>
      <w:r w:rsidR="00E030F4" w:rsidRPr="008F0792">
        <w:rPr>
          <w:lang w:val="sr-Cyrl-CS"/>
        </w:rPr>
        <w:t xml:space="preserve"> доступне у присту</w:t>
      </w:r>
      <w:r w:rsidR="001A389D" w:rsidRPr="008F0792">
        <w:rPr>
          <w:lang w:val="sr-Cyrl-CS"/>
        </w:rPr>
        <w:t>п</w:t>
      </w:r>
      <w:r w:rsidR="00E030F4" w:rsidRPr="008F0792">
        <w:rPr>
          <w:lang w:val="sr-Cyrl-CS"/>
        </w:rPr>
        <w:t>ачним</w:t>
      </w:r>
      <w:r w:rsidRPr="008F0792">
        <w:rPr>
          <w:lang w:val="sr-Cyrl-CS"/>
        </w:rPr>
        <w:t xml:space="preserve"> форматима. Ако </w:t>
      </w:r>
      <w:r w:rsidR="00E030F4" w:rsidRPr="008F0792">
        <w:rPr>
          <w:lang w:val="sr-Cyrl-CS"/>
        </w:rPr>
        <w:t>жене са инвалидитетом не добиј</w:t>
      </w:r>
      <w:r w:rsidRPr="008F0792">
        <w:rPr>
          <w:lang w:val="sr-Cyrl-CS"/>
        </w:rPr>
        <w:t>у информације, неће бити у могућности да физички приступ</w:t>
      </w:r>
      <w:r w:rsidR="00E030F4" w:rsidRPr="008F0792">
        <w:rPr>
          <w:lang w:val="sr-Cyrl-CS"/>
        </w:rPr>
        <w:t>еместима за дистрибуцију</w:t>
      </w:r>
      <w:r w:rsidRPr="008F0792">
        <w:rPr>
          <w:lang w:val="sr-Cyrl-CS"/>
        </w:rPr>
        <w:t>, а ако</w:t>
      </w:r>
      <w:r w:rsidR="00E030F4" w:rsidRPr="008F0792">
        <w:rPr>
          <w:lang w:val="sr-Cyrl-CS"/>
        </w:rPr>
        <w:t xml:space="preserve"> и имају</w:t>
      </w:r>
      <w:r w:rsidRPr="008F0792">
        <w:rPr>
          <w:lang w:val="sr-Cyrl-CS"/>
        </w:rPr>
        <w:t xml:space="preserve"> прист</w:t>
      </w:r>
      <w:r w:rsidR="00E030F4" w:rsidRPr="008F0792">
        <w:rPr>
          <w:lang w:val="sr-Cyrl-CS"/>
        </w:rPr>
        <w:t>уп, жене са инвалидитетом можда</w:t>
      </w:r>
      <w:r w:rsidRPr="008F0792">
        <w:rPr>
          <w:lang w:val="sr-Cyrl-CS"/>
        </w:rPr>
        <w:t xml:space="preserve"> неће моћи да комуницира</w:t>
      </w:r>
      <w:r w:rsidR="00E030F4" w:rsidRPr="008F0792">
        <w:rPr>
          <w:lang w:val="sr-Cyrl-CS"/>
        </w:rPr>
        <w:t>ју</w:t>
      </w:r>
      <w:r w:rsidRPr="008F0792">
        <w:rPr>
          <w:lang w:val="sr-Cyrl-CS"/>
        </w:rPr>
        <w:t xml:space="preserve"> са особљем. Исто тако, ако </w:t>
      </w:r>
      <w:r w:rsidR="00E030F4" w:rsidRPr="008F0792">
        <w:rPr>
          <w:lang w:val="sr-Cyrl-CS"/>
        </w:rPr>
        <w:t>су жене са инвалидитетом изложене насиљу, искоришћавању или злостављању</w:t>
      </w:r>
      <w:r w:rsidRPr="008F0792">
        <w:rPr>
          <w:lang w:val="sr-Cyrl-CS"/>
        </w:rPr>
        <w:t>, информа</w:t>
      </w:r>
      <w:r w:rsidR="00E030F4" w:rsidRPr="008F0792">
        <w:rPr>
          <w:lang w:val="sr-Cyrl-CS"/>
        </w:rPr>
        <w:t>тив</w:t>
      </w:r>
      <w:r w:rsidRPr="008F0792">
        <w:rPr>
          <w:lang w:val="sr-Cyrl-CS"/>
        </w:rPr>
        <w:t xml:space="preserve">не и комуникационе линије за помоћ и телефонске линије </w:t>
      </w:r>
      <w:r w:rsidR="00E030F4" w:rsidRPr="008F0792">
        <w:rPr>
          <w:lang w:val="sr-Cyrl-CS"/>
        </w:rPr>
        <w:t xml:space="preserve">можда нису </w:t>
      </w:r>
      <w:r w:rsidRPr="008F0792">
        <w:rPr>
          <w:lang w:val="sr-Cyrl-CS"/>
        </w:rPr>
        <w:t xml:space="preserve">доступне. Избеглички кампови често немају механизме </w:t>
      </w:r>
      <w:r w:rsidR="00E030F4" w:rsidRPr="008F0792">
        <w:rPr>
          <w:lang w:val="sr-Cyrl-CS"/>
        </w:rPr>
        <w:t xml:space="preserve">дечје </w:t>
      </w:r>
      <w:r w:rsidRPr="008F0792">
        <w:rPr>
          <w:lang w:val="sr-Cyrl-CS"/>
        </w:rPr>
        <w:t xml:space="preserve">заштите за децу са </w:t>
      </w:r>
      <w:r w:rsidR="00E030F4" w:rsidRPr="008F0792">
        <w:rPr>
          <w:lang w:val="sr-Cyrl-CS"/>
        </w:rPr>
        <w:t>инвалидитетом. Осим тога, често су недоступни приступачни санитарни услови да се обезбеди хигијена везана за менструацију што такође може</w:t>
      </w:r>
      <w:r w:rsidRPr="008F0792">
        <w:rPr>
          <w:lang w:val="sr-Cyrl-CS"/>
        </w:rPr>
        <w:t xml:space="preserve"> повећати ризик од насиља. Неудате жене са инвалидитетом суочавају </w:t>
      </w:r>
      <w:r w:rsidR="00E030F4" w:rsidRPr="008F0792">
        <w:rPr>
          <w:lang w:val="sr-Cyrl-CS"/>
        </w:rPr>
        <w:t xml:space="preserve">се </w:t>
      </w:r>
      <w:r w:rsidRPr="008F0792">
        <w:rPr>
          <w:lang w:val="sr-Cyrl-CS"/>
        </w:rPr>
        <w:t xml:space="preserve">са препрекама </w:t>
      </w:r>
      <w:r w:rsidR="00E030F4" w:rsidRPr="008F0792">
        <w:rPr>
          <w:lang w:val="sr-Cyrl-CS"/>
        </w:rPr>
        <w:t>приступачној евакуацији</w:t>
      </w:r>
      <w:r w:rsidRPr="008F0792">
        <w:rPr>
          <w:lang w:val="sr-Cyrl-CS"/>
        </w:rPr>
        <w:t xml:space="preserve"> због ванредно</w:t>
      </w:r>
      <w:r w:rsidR="00E030F4" w:rsidRPr="008F0792">
        <w:rPr>
          <w:lang w:val="sr-Cyrl-CS"/>
        </w:rPr>
        <w:t>г стања</w:t>
      </w:r>
      <w:r w:rsidRPr="008F0792">
        <w:rPr>
          <w:lang w:val="sr-Cyrl-CS"/>
        </w:rPr>
        <w:t xml:space="preserve"> или </w:t>
      </w:r>
      <w:r w:rsidR="00E030F4" w:rsidRPr="008F0792">
        <w:rPr>
          <w:lang w:val="sr-Cyrl-CS"/>
        </w:rPr>
        <w:t>елементарне непогоде</w:t>
      </w:r>
      <w:r w:rsidRPr="008F0792">
        <w:rPr>
          <w:lang w:val="sr-Cyrl-CS"/>
        </w:rPr>
        <w:t>, поготово ако су у</w:t>
      </w:r>
      <w:r w:rsidR="00E030F4" w:rsidRPr="008F0792">
        <w:rPr>
          <w:lang w:val="sr-Cyrl-CS"/>
        </w:rPr>
        <w:t xml:space="preserve"> време евакуације заједно са децом</w:t>
      </w:r>
      <w:r w:rsidRPr="008F0792">
        <w:rPr>
          <w:lang w:val="sr-Cyrl-CS"/>
        </w:rPr>
        <w:t>. Ово несраз</w:t>
      </w:r>
      <w:r w:rsidR="00E030F4" w:rsidRPr="008F0792">
        <w:rPr>
          <w:lang w:val="sr-Cyrl-CS"/>
        </w:rPr>
        <w:t>мерно утиче на интерно расељене жене</w:t>
      </w:r>
      <w:r w:rsidRPr="008F0792">
        <w:rPr>
          <w:lang w:val="sr-Cyrl-CS"/>
        </w:rPr>
        <w:t xml:space="preserve"> са инва</w:t>
      </w:r>
      <w:r w:rsidR="00E030F4" w:rsidRPr="008F0792">
        <w:rPr>
          <w:lang w:val="sr-Cyrl-CS"/>
        </w:rPr>
        <w:t>лидитетом које</w:t>
      </w:r>
      <w:r w:rsidRPr="008F0792">
        <w:rPr>
          <w:lang w:val="sr-Cyrl-CS"/>
        </w:rPr>
        <w:t xml:space="preserve"> су без </w:t>
      </w:r>
      <w:r w:rsidR="00E030F4" w:rsidRPr="008F0792">
        <w:rPr>
          <w:lang w:val="sr-Cyrl-CS"/>
        </w:rPr>
        <w:t>одраслог члана породице</w:t>
      </w:r>
      <w:r w:rsidRPr="008F0792">
        <w:rPr>
          <w:lang w:val="sr-Cyrl-CS"/>
        </w:rPr>
        <w:t>, пријатељ</w:t>
      </w:r>
      <w:r w:rsidR="00E030F4" w:rsidRPr="008F0792">
        <w:rPr>
          <w:lang w:val="sr-Cyrl-CS"/>
        </w:rPr>
        <w:t>а или старатеља. Постоје додатне</w:t>
      </w:r>
      <w:r w:rsidRPr="008F0792">
        <w:rPr>
          <w:lang w:val="sr-Cyrl-CS"/>
        </w:rPr>
        <w:t xml:space="preserve"> препреке</w:t>
      </w:r>
      <w:r w:rsidR="00893A9A" w:rsidRPr="008F0792">
        <w:rPr>
          <w:lang w:val="sr-Cyrl-CS"/>
        </w:rPr>
        <w:t xml:space="preserve"> са којима се суочавају расељене девојчице</w:t>
      </w:r>
      <w:r w:rsidRPr="008F0792">
        <w:rPr>
          <w:lang w:val="sr-Cyrl-CS"/>
        </w:rPr>
        <w:t xml:space="preserve"> са инвалидитетом, </w:t>
      </w:r>
      <w:r w:rsidR="00893A9A" w:rsidRPr="008F0792">
        <w:rPr>
          <w:lang w:val="sr-Cyrl-CS"/>
        </w:rPr>
        <w:t>у приступу</w:t>
      </w:r>
      <w:r w:rsidRPr="008F0792">
        <w:rPr>
          <w:lang w:val="sr-Cyrl-CS"/>
        </w:rPr>
        <w:t xml:space="preserve"> формално</w:t>
      </w:r>
      <w:r w:rsidR="00893A9A" w:rsidRPr="008F0792">
        <w:rPr>
          <w:lang w:val="sr-Cyrl-CS"/>
        </w:rPr>
        <w:t>м</w:t>
      </w:r>
      <w:r w:rsidRPr="008F0792">
        <w:rPr>
          <w:lang w:val="sr-Cyrl-CS"/>
        </w:rPr>
        <w:t xml:space="preserve"> и неформално</w:t>
      </w:r>
      <w:r w:rsidR="00893A9A" w:rsidRPr="008F0792">
        <w:rPr>
          <w:lang w:val="sr-Cyrl-CS"/>
        </w:rPr>
        <w:t>м образовању</w:t>
      </w:r>
      <w:r w:rsidRPr="008F0792">
        <w:rPr>
          <w:lang w:val="sr-Cyrl-CS"/>
        </w:rPr>
        <w:t xml:space="preserve">, посебно у </w:t>
      </w:r>
      <w:r w:rsidR="00893A9A" w:rsidRPr="008F0792">
        <w:rPr>
          <w:lang w:val="sr-Cyrl-CS"/>
        </w:rPr>
        <w:t>условима</w:t>
      </w:r>
      <w:r w:rsidRPr="008F0792">
        <w:rPr>
          <w:lang w:val="sr-Cyrl-CS"/>
        </w:rPr>
        <w:t xml:space="preserve"> кризе.</w:t>
      </w:r>
    </w:p>
    <w:p w:rsidR="00324AD9" w:rsidRPr="008F0792" w:rsidRDefault="00BA7047" w:rsidP="00324AD9">
      <w:pPr>
        <w:pStyle w:val="Normal1"/>
        <w:spacing w:before="480"/>
        <w:ind w:right="95"/>
        <w:jc w:val="both"/>
        <w:rPr>
          <w:lang w:val="sr-Cyrl-CS"/>
        </w:rPr>
      </w:pPr>
      <w:r w:rsidRPr="008F0792">
        <w:rPr>
          <w:b/>
          <w:lang w:val="sr-Cyrl-CS"/>
        </w:rPr>
        <w:t>Равноправност пред законом</w:t>
      </w:r>
      <w:r w:rsidR="00324AD9" w:rsidRPr="008F0792">
        <w:rPr>
          <w:b/>
          <w:lang w:val="sr-Cyrl-CS"/>
        </w:rPr>
        <w:t>(</w:t>
      </w:r>
      <w:r w:rsidR="00893A9A" w:rsidRPr="008F0792">
        <w:rPr>
          <w:b/>
          <w:lang w:val="sr-Cyrl-CS"/>
        </w:rPr>
        <w:t xml:space="preserve">члан </w:t>
      </w:r>
      <w:r w:rsidR="00324AD9" w:rsidRPr="008F0792">
        <w:rPr>
          <w:b/>
          <w:lang w:val="sr-Cyrl-CS"/>
        </w:rPr>
        <w:t>12)</w:t>
      </w:r>
    </w:p>
    <w:p w:rsidR="00324AD9" w:rsidRPr="008F0792" w:rsidRDefault="00324AD9" w:rsidP="00324AD9">
      <w:pPr>
        <w:pStyle w:val="Normal1"/>
        <w:ind w:right="95"/>
        <w:jc w:val="both"/>
        <w:rPr>
          <w:lang w:val="sr-Cyrl-CS"/>
        </w:rPr>
      </w:pPr>
    </w:p>
    <w:p w:rsidR="00324AD9" w:rsidRPr="008F0792" w:rsidRDefault="00893A9A" w:rsidP="009B5E61">
      <w:pPr>
        <w:pStyle w:val="Normal1"/>
        <w:numPr>
          <w:ilvl w:val="0"/>
          <w:numId w:val="1"/>
        </w:numPr>
        <w:ind w:left="0" w:right="95" w:firstLine="0"/>
        <w:contextualSpacing/>
        <w:jc w:val="both"/>
        <w:rPr>
          <w:lang w:val="sr-Cyrl-CS"/>
        </w:rPr>
      </w:pPr>
      <w:r w:rsidRPr="008F0792">
        <w:rPr>
          <w:lang w:val="sr-Cyrl-CS"/>
        </w:rPr>
        <w:t xml:space="preserve">Право на </w:t>
      </w:r>
      <w:r w:rsidR="008500FD">
        <w:rPr>
          <w:lang w:val="sr-Cyrl-CS"/>
        </w:rPr>
        <w:t>пословну</w:t>
      </w:r>
      <w:r w:rsidRPr="008F0792">
        <w:rPr>
          <w:lang w:val="sr-Cyrl-CS"/>
        </w:rPr>
        <w:t xml:space="preserve"> способност чешће је ускраћено женама</w:t>
      </w:r>
      <w:r w:rsidR="00324AD9" w:rsidRPr="008F0792">
        <w:rPr>
          <w:lang w:val="sr-Cyrl-CS"/>
        </w:rPr>
        <w:t xml:space="preserve"> са инвалидитетом, </w:t>
      </w:r>
      <w:r w:rsidRPr="008F0792">
        <w:rPr>
          <w:lang w:val="sr-Cyrl-CS"/>
        </w:rPr>
        <w:t xml:space="preserve">него </w:t>
      </w:r>
      <w:r w:rsidR="003E3078" w:rsidRPr="008F0792">
        <w:rPr>
          <w:lang w:val="sr-Cyrl-CS"/>
        </w:rPr>
        <w:t>мушкарцима</w:t>
      </w:r>
      <w:r w:rsidR="00324AD9" w:rsidRPr="008F0792">
        <w:rPr>
          <w:lang w:val="sr-Cyrl-CS"/>
        </w:rPr>
        <w:t xml:space="preserve"> са инвалидитетом и</w:t>
      </w:r>
      <w:r w:rsidRPr="008F0792">
        <w:rPr>
          <w:lang w:val="sr-Cyrl-CS"/>
        </w:rPr>
        <w:t xml:space="preserve"> широј популацији жена</w:t>
      </w:r>
      <w:r w:rsidR="00324AD9" w:rsidRPr="008F0792">
        <w:rPr>
          <w:lang w:val="sr-Cyrl-CS"/>
        </w:rPr>
        <w:t xml:space="preserve">. Њихова права да </w:t>
      </w:r>
      <w:r w:rsidRPr="008F0792">
        <w:rPr>
          <w:lang w:val="sr-Cyrl-CS"/>
        </w:rPr>
        <w:t>имају</w:t>
      </w:r>
      <w:r w:rsidR="00324AD9" w:rsidRPr="008F0792">
        <w:rPr>
          <w:lang w:val="sr-Cyrl-CS"/>
        </w:rPr>
        <w:t xml:space="preserve"> к</w:t>
      </w:r>
      <w:r w:rsidRPr="008F0792">
        <w:rPr>
          <w:lang w:val="sr-Cyrl-CS"/>
        </w:rPr>
        <w:t>онтролу над својим репродуктивним здрављем</w:t>
      </w:r>
      <w:r w:rsidR="00324AD9" w:rsidRPr="008F0792">
        <w:rPr>
          <w:lang w:val="sr-Cyrl-CS"/>
        </w:rPr>
        <w:t xml:space="preserve">, укључујући на основу слободног и </w:t>
      </w:r>
      <w:r w:rsidR="00324AD9" w:rsidRPr="008F0792">
        <w:rPr>
          <w:lang w:val="sr-Cyrl-CS"/>
        </w:rPr>
        <w:lastRenderedPageBreak/>
        <w:t>информисаногпристанка</w:t>
      </w:r>
      <w:r w:rsidRPr="008F0792">
        <w:rPr>
          <w:vertAlign w:val="superscript"/>
          <w:lang w:val="sr-Cyrl-CS"/>
        </w:rPr>
        <w:footnoteReference w:id="69"/>
      </w:r>
      <w:r w:rsidR="00324AD9" w:rsidRPr="008F0792">
        <w:rPr>
          <w:lang w:val="sr-Cyrl-CS"/>
        </w:rPr>
        <w:t xml:space="preserve">,право на заснивање породице, право да бирају где и са ким </w:t>
      </w:r>
      <w:r w:rsidR="001A389D" w:rsidRPr="008F0792">
        <w:rPr>
          <w:lang w:val="sr-Cyrl-CS"/>
        </w:rPr>
        <w:t xml:space="preserve">ће </w:t>
      </w:r>
      <w:r w:rsidR="00324AD9" w:rsidRPr="008F0792">
        <w:rPr>
          <w:lang w:val="sr-Cyrl-CS"/>
        </w:rPr>
        <w:t xml:space="preserve">да живе, право на физички и ментални интегритет, право </w:t>
      </w:r>
      <w:r w:rsidRPr="008F0792">
        <w:rPr>
          <w:lang w:val="sr-Cyrl-CS"/>
        </w:rPr>
        <w:t>да поседују</w:t>
      </w:r>
      <w:r w:rsidR="00324AD9" w:rsidRPr="008F0792">
        <w:rPr>
          <w:lang w:val="sr-Cyrl-CS"/>
        </w:rPr>
        <w:t xml:space="preserve"> и наследе имовину, да контролишу своје финансијске послове и имају једнак приступ банкарским кредитима, хипотекама и другим облицима финансијског кредитирања</w:t>
      </w:r>
      <w:r w:rsidR="00324AD9" w:rsidRPr="008F0792">
        <w:rPr>
          <w:vertAlign w:val="superscript"/>
          <w:lang w:val="sr-Cyrl-CS"/>
        </w:rPr>
        <w:footnoteReference w:id="70"/>
      </w:r>
      <w:r w:rsidR="00324AD9" w:rsidRPr="008F0792">
        <w:rPr>
          <w:lang w:val="sr-Cyrl-CS"/>
        </w:rPr>
        <w:t>често</w:t>
      </w:r>
      <w:r w:rsidRPr="008F0792">
        <w:rPr>
          <w:lang w:val="sr-Cyrl-CS"/>
        </w:rPr>
        <w:t xml:space="preserve"> се</w:t>
      </w:r>
      <w:r w:rsidR="00324AD9" w:rsidRPr="008F0792">
        <w:rPr>
          <w:lang w:val="sr-Cyrl-CS"/>
        </w:rPr>
        <w:t xml:space="preserve"> крше кроз </w:t>
      </w:r>
      <w:r w:rsidR="006C0877">
        <w:rPr>
          <w:lang w:val="sr-Cyrl-CS"/>
        </w:rPr>
        <w:t xml:space="preserve">одкучивање уместо њих које је присутно у </w:t>
      </w:r>
      <w:r w:rsidR="00324AD9" w:rsidRPr="008F0792">
        <w:rPr>
          <w:lang w:val="sr-Cyrl-CS"/>
        </w:rPr>
        <w:t>патријархалн</w:t>
      </w:r>
      <w:r w:rsidR="006C0877">
        <w:rPr>
          <w:lang w:val="sr-Cyrl-CS"/>
        </w:rPr>
        <w:t>ом</w:t>
      </w:r>
      <w:r w:rsidR="00324AD9" w:rsidRPr="008F0792">
        <w:rPr>
          <w:lang w:val="sr-Cyrl-CS"/>
        </w:rPr>
        <w:t xml:space="preserve"> систем</w:t>
      </w:r>
      <w:r w:rsidR="006C0877">
        <w:rPr>
          <w:lang w:val="sr-Cyrl-CS"/>
        </w:rPr>
        <w:t>у.</w:t>
      </w:r>
    </w:p>
    <w:p w:rsidR="00324AD9" w:rsidRPr="008F0792" w:rsidRDefault="00324AD9" w:rsidP="00324AD9">
      <w:pPr>
        <w:pStyle w:val="Normal1"/>
        <w:ind w:right="57"/>
        <w:jc w:val="both"/>
        <w:rPr>
          <w:lang w:val="sr-Cyrl-CS"/>
        </w:rPr>
      </w:pPr>
    </w:p>
    <w:p w:rsidR="00324AD9" w:rsidRPr="008F0792" w:rsidRDefault="00BA7047" w:rsidP="00324AD9">
      <w:pPr>
        <w:pStyle w:val="Normal1"/>
        <w:ind w:right="57"/>
        <w:jc w:val="both"/>
        <w:rPr>
          <w:lang w:val="sr-Cyrl-CS"/>
        </w:rPr>
      </w:pPr>
      <w:r w:rsidRPr="008F0792">
        <w:rPr>
          <w:b/>
          <w:lang w:val="sr-Cyrl-CS"/>
        </w:rPr>
        <w:t xml:space="preserve">Приступ правди </w:t>
      </w:r>
      <w:r w:rsidR="00324AD9" w:rsidRPr="008F0792">
        <w:rPr>
          <w:b/>
          <w:lang w:val="sr-Cyrl-CS"/>
        </w:rPr>
        <w:t xml:space="preserve">(чл. 13) </w:t>
      </w:r>
    </w:p>
    <w:p w:rsidR="00324AD9" w:rsidRPr="008F0792" w:rsidRDefault="00324AD9" w:rsidP="00324AD9">
      <w:pPr>
        <w:pStyle w:val="Normal1"/>
        <w:ind w:right="57"/>
        <w:jc w:val="both"/>
        <w:rPr>
          <w:lang w:val="sr-Cyrl-CS"/>
        </w:rPr>
      </w:pPr>
    </w:p>
    <w:p w:rsidR="00324AD9" w:rsidRPr="008F0792" w:rsidRDefault="00BA7047" w:rsidP="009B5E61">
      <w:pPr>
        <w:pStyle w:val="Normal1"/>
        <w:numPr>
          <w:ilvl w:val="0"/>
          <w:numId w:val="1"/>
        </w:numPr>
        <w:ind w:left="0" w:right="95" w:firstLine="0"/>
        <w:contextualSpacing/>
        <w:jc w:val="both"/>
        <w:rPr>
          <w:lang w:val="sr-Cyrl-CS"/>
        </w:rPr>
      </w:pPr>
      <w:r w:rsidRPr="008F0792">
        <w:rPr>
          <w:lang w:val="sr-Cyrl-CS"/>
        </w:rPr>
        <w:t xml:space="preserve">Жене са </w:t>
      </w:r>
      <w:r w:rsidR="00324AD9" w:rsidRPr="008F0792">
        <w:rPr>
          <w:lang w:val="sr-Cyrl-CS"/>
        </w:rPr>
        <w:t xml:space="preserve">инвалидитетом </w:t>
      </w:r>
      <w:r w:rsidRPr="008F0792">
        <w:rPr>
          <w:lang w:val="sr-Cyrl-CS"/>
        </w:rPr>
        <w:t xml:space="preserve">суочавају се с препрекамау </w:t>
      </w:r>
      <w:r w:rsidR="00324AD9" w:rsidRPr="008F0792">
        <w:rPr>
          <w:lang w:val="sr-Cyrl-CS"/>
        </w:rPr>
        <w:t>приступ</w:t>
      </w:r>
      <w:r w:rsidRPr="008F0792">
        <w:rPr>
          <w:lang w:val="sr-Cyrl-CS"/>
        </w:rPr>
        <w:t>у</w:t>
      </w:r>
      <w:r w:rsidR="00324AD9" w:rsidRPr="008F0792">
        <w:rPr>
          <w:lang w:val="sr-Cyrl-CS"/>
        </w:rPr>
        <w:t xml:space="preserve"> правди, укључујући у погледу експлоатације, насиља и </w:t>
      </w:r>
      <w:r w:rsidRPr="008F0792">
        <w:rPr>
          <w:lang w:val="sr-Cyrl-CS"/>
        </w:rPr>
        <w:t>злостављања</w:t>
      </w:r>
      <w:r w:rsidR="00324AD9" w:rsidRPr="008F0792">
        <w:rPr>
          <w:lang w:val="sr-Cyrl-CS"/>
        </w:rPr>
        <w:t xml:space="preserve">, због штетних стереотипа, дискриминације и недостатка процедуралних и разумних </w:t>
      </w:r>
      <w:r w:rsidRPr="008F0792">
        <w:rPr>
          <w:lang w:val="sr-Cyrl-CS"/>
        </w:rPr>
        <w:t>прилагођавања</w:t>
      </w:r>
      <w:r w:rsidR="00324AD9" w:rsidRPr="008F0792">
        <w:rPr>
          <w:lang w:val="sr-Cyrl-CS"/>
        </w:rPr>
        <w:t xml:space="preserve">, што може довести до </w:t>
      </w:r>
      <w:r w:rsidRPr="008F0792">
        <w:rPr>
          <w:lang w:val="sr-Cyrl-CS"/>
        </w:rPr>
        <w:t>тога да се сумња у њихову</w:t>
      </w:r>
      <w:r w:rsidR="00324AD9" w:rsidRPr="008F0792">
        <w:rPr>
          <w:lang w:val="sr-Cyrl-CS"/>
        </w:rPr>
        <w:t xml:space="preserve"> веродостојност </w:t>
      </w:r>
      <w:r w:rsidRPr="008F0792">
        <w:rPr>
          <w:lang w:val="sr-Cyrl-CS"/>
        </w:rPr>
        <w:t>и до тога да се одбаце њихове</w:t>
      </w:r>
      <w:r w:rsidR="00324AD9" w:rsidRPr="008F0792">
        <w:rPr>
          <w:lang w:val="sr-Cyrl-CS"/>
        </w:rPr>
        <w:t xml:space="preserve"> оптужбе</w:t>
      </w:r>
      <w:r w:rsidR="00324AD9" w:rsidRPr="008F0792">
        <w:rPr>
          <w:vertAlign w:val="superscript"/>
          <w:lang w:val="sr-Cyrl-CS"/>
        </w:rPr>
        <w:footnoteReference w:id="71"/>
      </w:r>
      <w:r w:rsidR="00324AD9" w:rsidRPr="008F0792">
        <w:rPr>
          <w:rFonts w:ascii="Calibri" w:eastAsia="Calibri" w:hAnsi="Calibri" w:cs="Calibri"/>
          <w:lang w:val="sr-Cyrl-CS"/>
        </w:rPr>
        <w:t xml:space="preserve">. </w:t>
      </w:r>
      <w:r w:rsidRPr="008F0792">
        <w:rPr>
          <w:lang w:val="sr-Cyrl-CS"/>
        </w:rPr>
        <w:t xml:space="preserve">Процедуре </w:t>
      </w:r>
      <w:r w:rsidR="00324AD9" w:rsidRPr="008F0792">
        <w:rPr>
          <w:lang w:val="sr-Cyrl-CS"/>
        </w:rPr>
        <w:t xml:space="preserve">или ставови </w:t>
      </w:r>
      <w:r w:rsidRPr="008F0792">
        <w:rPr>
          <w:lang w:val="sr-Cyrl-CS"/>
        </w:rPr>
        <w:t>везани за примену закона</w:t>
      </w:r>
      <w:r w:rsidR="00324AD9" w:rsidRPr="008F0792">
        <w:rPr>
          <w:lang w:val="sr-Cyrl-CS"/>
        </w:rPr>
        <w:t xml:space="preserve"> могу застрашити жртве или </w:t>
      </w:r>
      <w:r w:rsidRPr="008F0792">
        <w:rPr>
          <w:lang w:val="sr-Cyrl-CS"/>
        </w:rPr>
        <w:t xml:space="preserve">их </w:t>
      </w:r>
      <w:r w:rsidR="00324AD9" w:rsidRPr="008F0792">
        <w:rPr>
          <w:lang w:val="sr-Cyrl-CS"/>
        </w:rPr>
        <w:t>обесхрабрити у остваривању пр</w:t>
      </w:r>
      <w:r w:rsidRPr="008F0792">
        <w:rPr>
          <w:lang w:val="sr-Cyrl-CS"/>
        </w:rPr>
        <w:t>авде. То могу бити: компликовани или понижавајући поступци пријављивања</w:t>
      </w:r>
      <w:r w:rsidR="00324AD9" w:rsidRPr="008F0792">
        <w:rPr>
          <w:lang w:val="sr-Cyrl-CS"/>
        </w:rPr>
        <w:t xml:space="preserve">; упућивање жртава </w:t>
      </w:r>
      <w:r w:rsidRPr="008F0792">
        <w:rPr>
          <w:lang w:val="sr-Cyrl-CS"/>
        </w:rPr>
        <w:t xml:space="preserve">на </w:t>
      </w:r>
      <w:r w:rsidR="00324AD9" w:rsidRPr="008F0792">
        <w:rPr>
          <w:lang w:val="sr-Cyrl-CS"/>
        </w:rPr>
        <w:t>соц</w:t>
      </w:r>
      <w:r w:rsidRPr="008F0792">
        <w:rPr>
          <w:lang w:val="sr-Cyrl-CS"/>
        </w:rPr>
        <w:t>ијалне</w:t>
      </w:r>
      <w:r w:rsidR="00324AD9" w:rsidRPr="008F0792">
        <w:rPr>
          <w:lang w:val="sr-Cyrl-CS"/>
        </w:rPr>
        <w:t xml:space="preserve"> услуг</w:t>
      </w:r>
      <w:r w:rsidRPr="008F0792">
        <w:rPr>
          <w:lang w:val="sr-Cyrl-CS"/>
        </w:rPr>
        <w:t>е</w:t>
      </w:r>
      <w:r w:rsidR="00324AD9" w:rsidRPr="008F0792">
        <w:rPr>
          <w:lang w:val="sr-Cyrl-CS"/>
        </w:rPr>
        <w:t>, а не</w:t>
      </w:r>
      <w:r w:rsidRPr="008F0792">
        <w:rPr>
          <w:lang w:val="sr-Cyrl-CS"/>
        </w:rPr>
        <w:t xml:space="preserve"> на</w:t>
      </w:r>
      <w:r w:rsidR="00324AD9" w:rsidRPr="008F0792">
        <w:rPr>
          <w:lang w:val="sr-Cyrl-CS"/>
        </w:rPr>
        <w:t xml:space="preserve"> правн</w:t>
      </w:r>
      <w:r w:rsidRPr="008F0792">
        <w:rPr>
          <w:lang w:val="sr-Cyrl-CS"/>
        </w:rPr>
        <w:t>елекове; став одбацивања који заузима полиција или други органи за примену закона.</w:t>
      </w:r>
      <w:r w:rsidR="00324AD9" w:rsidRPr="008F0792">
        <w:rPr>
          <w:lang w:val="sr-Cyrl-CS"/>
        </w:rPr>
        <w:t xml:space="preserve"> Ово може довести</w:t>
      </w:r>
      <w:r w:rsidR="003E3078">
        <w:rPr>
          <w:lang w:val="sr-Cyrl-CS"/>
        </w:rPr>
        <w:t xml:space="preserve"> до</w:t>
      </w:r>
      <w:r w:rsidR="00324AD9" w:rsidRPr="008F0792">
        <w:rPr>
          <w:lang w:val="sr-Cyrl-CS"/>
        </w:rPr>
        <w:t xml:space="preserve"> некажњивости и невидљивост</w:t>
      </w:r>
      <w:r w:rsidRPr="008F0792">
        <w:rPr>
          <w:lang w:val="sr-Cyrl-CS"/>
        </w:rPr>
        <w:t>ипроблема</w:t>
      </w:r>
      <w:r w:rsidR="00324AD9" w:rsidRPr="008F0792">
        <w:rPr>
          <w:lang w:val="sr-Cyrl-CS"/>
        </w:rPr>
        <w:t xml:space="preserve">, што доводи до </w:t>
      </w:r>
      <w:r w:rsidRPr="008F0792">
        <w:rPr>
          <w:lang w:val="sr-Cyrl-CS"/>
        </w:rPr>
        <w:t xml:space="preserve">продуженог трајања </w:t>
      </w:r>
      <w:r w:rsidR="00324AD9" w:rsidRPr="008F0792">
        <w:rPr>
          <w:lang w:val="sr-Cyrl-CS"/>
        </w:rPr>
        <w:t>насиља</w:t>
      </w:r>
      <w:r w:rsidRPr="008F0792">
        <w:rPr>
          <w:vertAlign w:val="superscript"/>
          <w:lang w:val="sr-Cyrl-CS"/>
        </w:rPr>
        <w:footnoteReference w:id="72"/>
      </w:r>
      <w:r w:rsidR="00324AD9" w:rsidRPr="008F0792">
        <w:rPr>
          <w:lang w:val="sr-Cyrl-CS"/>
        </w:rPr>
        <w:t>.</w:t>
      </w:r>
      <w:r w:rsidRPr="008F0792">
        <w:rPr>
          <w:lang w:val="sr-Cyrl-CS"/>
        </w:rPr>
        <w:t xml:space="preserve"> Жене са инвалидитетом може</w:t>
      </w:r>
      <w:r w:rsidR="00324AD9" w:rsidRPr="008F0792">
        <w:rPr>
          <w:lang w:val="sr-Cyrl-CS"/>
        </w:rPr>
        <w:t xml:space="preserve"> такође </w:t>
      </w:r>
      <w:r w:rsidRPr="008F0792">
        <w:rPr>
          <w:lang w:val="sr-Cyrl-CS"/>
        </w:rPr>
        <w:t>бити страх да</w:t>
      </w:r>
      <w:r w:rsidR="00324AD9" w:rsidRPr="008F0792">
        <w:rPr>
          <w:lang w:val="sr-Cyrl-CS"/>
        </w:rPr>
        <w:t xml:space="preserve"> п</w:t>
      </w:r>
      <w:r w:rsidRPr="008F0792">
        <w:rPr>
          <w:lang w:val="sr-Cyrl-CS"/>
        </w:rPr>
        <w:t>ријаве насиље, искоришћавање или злостављање</w:t>
      </w:r>
      <w:r w:rsidR="00324AD9" w:rsidRPr="008F0792">
        <w:rPr>
          <w:lang w:val="sr-Cyrl-CS"/>
        </w:rPr>
        <w:t xml:space="preserve">, јер су </w:t>
      </w:r>
      <w:r w:rsidRPr="008F0792">
        <w:rPr>
          <w:lang w:val="sr-Cyrl-CS"/>
        </w:rPr>
        <w:t xml:space="preserve">забринуте да могу да изгубе </w:t>
      </w:r>
      <w:r w:rsidR="00324AD9" w:rsidRPr="008F0792">
        <w:rPr>
          <w:lang w:val="sr-Cyrl-CS"/>
        </w:rPr>
        <w:t>подршку</w:t>
      </w:r>
      <w:r w:rsidRPr="008F0792">
        <w:rPr>
          <w:lang w:val="sr-Cyrl-CS"/>
        </w:rPr>
        <w:t xml:space="preserve"> која им је потребнаод старатеља</w:t>
      </w:r>
      <w:r w:rsidRPr="008F0792">
        <w:rPr>
          <w:vertAlign w:val="superscript"/>
          <w:lang w:val="sr-Cyrl-CS"/>
        </w:rPr>
        <w:footnoteReference w:id="73"/>
      </w:r>
      <w:r w:rsidR="00324AD9" w:rsidRPr="008F0792">
        <w:rPr>
          <w:lang w:val="sr-Cyrl-CS"/>
        </w:rPr>
        <w:t>.</w:t>
      </w:r>
    </w:p>
    <w:p w:rsidR="00324AD9" w:rsidRPr="008F0792" w:rsidRDefault="00324AD9" w:rsidP="00324AD9">
      <w:pPr>
        <w:pStyle w:val="Normal1"/>
        <w:ind w:right="57"/>
        <w:jc w:val="both"/>
        <w:rPr>
          <w:lang w:val="sr-Cyrl-CS"/>
        </w:rPr>
      </w:pPr>
    </w:p>
    <w:p w:rsidR="00324AD9" w:rsidRPr="008F0792" w:rsidRDefault="00327E18" w:rsidP="00324AD9">
      <w:pPr>
        <w:pStyle w:val="Normal1"/>
        <w:ind w:right="57"/>
        <w:jc w:val="both"/>
        <w:rPr>
          <w:lang w:val="sr-Cyrl-CS"/>
        </w:rPr>
      </w:pPr>
      <w:hyperlink r:id="rId10" w:anchor="person">
        <w:r w:rsidR="00BA7047" w:rsidRPr="008F0792">
          <w:rPr>
            <w:b/>
            <w:lang w:val="sr-Cyrl-CS"/>
          </w:rPr>
          <w:t>Слобода</w:t>
        </w:r>
        <w:r w:rsidR="00324AD9" w:rsidRPr="008F0792">
          <w:rPr>
            <w:b/>
            <w:lang w:val="sr-Cyrl-CS"/>
          </w:rPr>
          <w:t xml:space="preserve"> и безбедност личности</w:t>
        </w:r>
      </w:hyperlink>
      <w:r w:rsidR="00BA7047" w:rsidRPr="008F0792">
        <w:rPr>
          <w:b/>
          <w:lang w:val="sr-Cyrl-CS"/>
        </w:rPr>
        <w:t xml:space="preserve"> и </w:t>
      </w:r>
      <w:r w:rsidR="003E3078" w:rsidRPr="008F0792">
        <w:rPr>
          <w:b/>
          <w:lang w:val="sr-Cyrl-CS"/>
        </w:rPr>
        <w:t>одсуство</w:t>
      </w:r>
      <w:r w:rsidR="00324AD9" w:rsidRPr="008F0792">
        <w:rPr>
          <w:b/>
          <w:lang w:val="sr-Cyrl-CS"/>
        </w:rPr>
        <w:t>мучења или окрутног, нехуманог или понижавајућег поступања или кажњавања (чл.14 и 15 )</w:t>
      </w:r>
    </w:p>
    <w:p w:rsidR="00324AD9" w:rsidRPr="008F0792" w:rsidRDefault="00324AD9" w:rsidP="00324AD9">
      <w:pPr>
        <w:pStyle w:val="Normal1"/>
        <w:ind w:right="57"/>
        <w:jc w:val="both"/>
        <w:rPr>
          <w:lang w:val="sr-Cyrl-CS"/>
        </w:rPr>
      </w:pPr>
    </w:p>
    <w:p w:rsidR="00324AD9" w:rsidRPr="008F0792" w:rsidRDefault="00BA7047" w:rsidP="009B5E61">
      <w:pPr>
        <w:pStyle w:val="Normal1"/>
        <w:numPr>
          <w:ilvl w:val="0"/>
          <w:numId w:val="1"/>
        </w:numPr>
        <w:ind w:left="0" w:right="95" w:firstLine="0"/>
        <w:contextualSpacing/>
        <w:jc w:val="both"/>
        <w:rPr>
          <w:lang w:val="sr-Cyrl-CS"/>
        </w:rPr>
      </w:pPr>
      <w:r w:rsidRPr="008F0792">
        <w:rPr>
          <w:lang w:val="sr-Cyrl-CS"/>
        </w:rPr>
        <w:t>Повреде које</w:t>
      </w:r>
      <w:r w:rsidR="00324AD9" w:rsidRPr="008F0792">
        <w:rPr>
          <w:lang w:val="sr-Cyrl-CS"/>
        </w:rPr>
        <w:t xml:space="preserve"> се односе на лишавање слободе непропорционално погађају жене са интелектуалним или психосоцијалним инвалидитетом и оне у институционалном окружењу. Лица која су лишена слободе у местима као што су психијатри</w:t>
      </w:r>
      <w:r w:rsidRPr="008F0792">
        <w:rPr>
          <w:lang w:val="sr-Cyrl-CS"/>
        </w:rPr>
        <w:t>јске установе, на основу стварног или претпостављеног оштећења</w:t>
      </w:r>
      <w:r w:rsidR="00324AD9" w:rsidRPr="008F0792">
        <w:rPr>
          <w:lang w:val="sr-Cyrl-CS"/>
        </w:rPr>
        <w:t xml:space="preserve"> подлежу вишим нивоима насиља, као и окрутног, нехуманог, понижавајућег поступања иликажњавања</w:t>
      </w:r>
      <w:r w:rsidRPr="008F0792">
        <w:rPr>
          <w:vertAlign w:val="superscript"/>
          <w:lang w:val="sr-Cyrl-CS"/>
        </w:rPr>
        <w:footnoteReference w:id="74"/>
      </w:r>
      <w:r w:rsidR="00324AD9" w:rsidRPr="008F0792">
        <w:rPr>
          <w:lang w:val="sr-Cyrl-CS"/>
        </w:rPr>
        <w:t>, сегрег</w:t>
      </w:r>
      <w:r w:rsidRPr="008F0792">
        <w:rPr>
          <w:lang w:val="sr-Cyrl-CS"/>
        </w:rPr>
        <w:t xml:space="preserve">иране су и </w:t>
      </w:r>
      <w:r w:rsidR="00324AD9" w:rsidRPr="008F0792">
        <w:rPr>
          <w:lang w:val="sr-Cyrl-CS"/>
        </w:rPr>
        <w:t>излож</w:t>
      </w:r>
      <w:r w:rsidRPr="008F0792">
        <w:rPr>
          <w:lang w:val="sr-Cyrl-CS"/>
        </w:rPr>
        <w:t>ене</w:t>
      </w:r>
      <w:r w:rsidR="00324AD9" w:rsidRPr="008F0792">
        <w:rPr>
          <w:lang w:val="sr-Cyrl-CS"/>
        </w:rPr>
        <w:t xml:space="preserve"> ризику од сексуалног насиља и трговине</w:t>
      </w:r>
      <w:r w:rsidRPr="008F0792">
        <w:rPr>
          <w:lang w:val="sr-Cyrl-CS"/>
        </w:rPr>
        <w:t xml:space="preserve"> људима у оквиру установа за </w:t>
      </w:r>
      <w:r w:rsidR="00324AD9" w:rsidRPr="008F0792">
        <w:rPr>
          <w:lang w:val="sr-Cyrl-CS"/>
        </w:rPr>
        <w:t>заштит</w:t>
      </w:r>
      <w:r w:rsidR="006C0877">
        <w:rPr>
          <w:lang w:val="sr-Cyrl-CS"/>
        </w:rPr>
        <w:t>у</w:t>
      </w:r>
      <w:r w:rsidR="00324AD9" w:rsidRPr="008F0792">
        <w:rPr>
          <w:lang w:val="sr-Cyrl-CS"/>
        </w:rPr>
        <w:t xml:space="preserve"> и </w:t>
      </w:r>
      <w:r w:rsidRPr="008F0792">
        <w:rPr>
          <w:lang w:val="sr-Cyrl-CS"/>
        </w:rPr>
        <w:t>специјално образовање</w:t>
      </w:r>
      <w:r w:rsidR="00324AD9" w:rsidRPr="008F0792">
        <w:rPr>
          <w:vertAlign w:val="superscript"/>
          <w:lang w:val="sr-Cyrl-CS"/>
        </w:rPr>
        <w:footnoteReference w:id="75"/>
      </w:r>
      <w:r w:rsidR="00324AD9" w:rsidRPr="008F0792">
        <w:rPr>
          <w:lang w:val="sr-Cyrl-CS"/>
        </w:rPr>
        <w:t>.Насиље над женама са инвалидитетом</w:t>
      </w:r>
      <w:r w:rsidRPr="008F0792">
        <w:rPr>
          <w:lang w:val="sr-Cyrl-CS"/>
        </w:rPr>
        <w:t xml:space="preserve"> у установама обухвата: присилно</w:t>
      </w:r>
      <w:r w:rsidR="00324AD9" w:rsidRPr="008F0792">
        <w:rPr>
          <w:lang w:val="sr-Cyrl-CS"/>
        </w:rPr>
        <w:t xml:space="preserve"> разодевање </w:t>
      </w:r>
      <w:r w:rsidRPr="008F0792">
        <w:rPr>
          <w:lang w:val="sr-Cyrl-CS"/>
        </w:rPr>
        <w:t>од стране мушког</w:t>
      </w:r>
      <w:r w:rsidR="00324AD9" w:rsidRPr="008F0792">
        <w:rPr>
          <w:lang w:val="sr-Cyrl-CS"/>
        </w:rPr>
        <w:t xml:space="preserve"> особља против воље жене</w:t>
      </w:r>
      <w:r w:rsidRPr="008F0792">
        <w:rPr>
          <w:lang w:val="sr-Cyrl-CS"/>
        </w:rPr>
        <w:t>; приморавање на узимање психијатријских лекова</w:t>
      </w:r>
      <w:r w:rsidR="00324AD9" w:rsidRPr="008F0792">
        <w:rPr>
          <w:lang w:val="sr-Cyrl-CS"/>
        </w:rPr>
        <w:t xml:space="preserve">; и </w:t>
      </w:r>
      <w:r w:rsidRPr="008F0792">
        <w:rPr>
          <w:lang w:val="sr-Cyrl-CS"/>
        </w:rPr>
        <w:t xml:space="preserve">претерано давање лекова које може </w:t>
      </w:r>
      <w:r w:rsidR="00324AD9" w:rsidRPr="008F0792">
        <w:rPr>
          <w:lang w:val="sr-Cyrl-CS"/>
        </w:rPr>
        <w:t>смањи</w:t>
      </w:r>
      <w:r w:rsidRPr="008F0792">
        <w:rPr>
          <w:lang w:val="sr-Cyrl-CS"/>
        </w:rPr>
        <w:t>ти способност да опишу и/или упамте сексуално насиље</w:t>
      </w:r>
      <w:r w:rsidR="00324AD9" w:rsidRPr="008F0792">
        <w:rPr>
          <w:lang w:val="sr-Cyrl-CS"/>
        </w:rPr>
        <w:t xml:space="preserve">. Починиоци могу </w:t>
      </w:r>
      <w:r w:rsidRPr="008F0792">
        <w:rPr>
          <w:lang w:val="sr-Cyrl-CS"/>
        </w:rPr>
        <w:t>поступати</w:t>
      </w:r>
      <w:r w:rsidR="00324AD9" w:rsidRPr="008F0792">
        <w:rPr>
          <w:lang w:val="sr-Cyrl-CS"/>
        </w:rPr>
        <w:t xml:space="preserve"> некажњено, јер виде мал</w:t>
      </w:r>
      <w:r w:rsidRPr="008F0792">
        <w:rPr>
          <w:lang w:val="sr-Cyrl-CS"/>
        </w:rPr>
        <w:t>и ризик од откривања или казне пошто је приступ правном леку</w:t>
      </w:r>
      <w:r w:rsidR="00324AD9" w:rsidRPr="008F0792">
        <w:rPr>
          <w:lang w:val="sr-Cyrl-CS"/>
        </w:rPr>
        <w:t xml:space="preserve"> озбиљно ограничен, а</w:t>
      </w:r>
      <w:r w:rsidRPr="008F0792">
        <w:rPr>
          <w:lang w:val="sr-Cyrl-CS"/>
        </w:rPr>
        <w:t xml:space="preserve"> мало је вероватно да ће жене са инвалидитетом подвргнуте таквом насиљу бити у стању да </w:t>
      </w:r>
      <w:r w:rsidRPr="008F0792">
        <w:rPr>
          <w:lang w:val="sr-Cyrl-CS"/>
        </w:rPr>
        <w:lastRenderedPageBreak/>
        <w:t>приступе линијама за помоћ или другим облицима</w:t>
      </w:r>
      <w:r w:rsidR="00324AD9" w:rsidRPr="008F0792">
        <w:rPr>
          <w:lang w:val="sr-Cyrl-CS"/>
        </w:rPr>
        <w:t xml:space="preserve"> подршке</w:t>
      </w:r>
      <w:r w:rsidRPr="008F0792">
        <w:rPr>
          <w:lang w:val="sr-Cyrl-CS"/>
        </w:rPr>
        <w:t xml:space="preserve"> како би пријавиле такв</w:t>
      </w:r>
      <w:r w:rsidR="006C0877">
        <w:rPr>
          <w:lang w:val="sr-Cyrl-CS"/>
        </w:rPr>
        <w:t>а кршења права</w:t>
      </w:r>
      <w:r w:rsidRPr="008F0792">
        <w:rPr>
          <w:lang w:val="sr-Cyrl-CS"/>
        </w:rPr>
        <w:t>.</w:t>
      </w:r>
    </w:p>
    <w:p w:rsidR="00324AD9" w:rsidRPr="008F0792" w:rsidRDefault="00324AD9" w:rsidP="00324AD9">
      <w:pPr>
        <w:pStyle w:val="Normal1"/>
        <w:ind w:right="57"/>
        <w:jc w:val="both"/>
        <w:rPr>
          <w:lang w:val="sr-Cyrl-CS"/>
        </w:rPr>
      </w:pPr>
    </w:p>
    <w:p w:rsidR="00324AD9" w:rsidRPr="008F0792" w:rsidRDefault="001A389D" w:rsidP="00324AD9">
      <w:pPr>
        <w:pStyle w:val="Normal1"/>
        <w:ind w:right="95"/>
        <w:jc w:val="both"/>
        <w:rPr>
          <w:lang w:val="sr-Cyrl-CS"/>
        </w:rPr>
      </w:pPr>
      <w:r w:rsidRPr="008F0792">
        <w:rPr>
          <w:b/>
          <w:lang w:val="sr-Cyrl-CS"/>
        </w:rPr>
        <w:t>Одсуство</w:t>
      </w:r>
      <w:r w:rsidR="00324AD9" w:rsidRPr="008F0792">
        <w:rPr>
          <w:b/>
          <w:lang w:val="sr-Cyrl-CS"/>
        </w:rPr>
        <w:t>тортуре или суровог, нехуманог или понижавајућег п</w:t>
      </w:r>
      <w:r w:rsidR="00BA7047" w:rsidRPr="008F0792">
        <w:rPr>
          <w:b/>
          <w:lang w:val="sr-Cyrl-CS"/>
        </w:rPr>
        <w:t>оступања или кажњавања и заштита</w:t>
      </w:r>
      <w:r w:rsidR="00324AD9" w:rsidRPr="008F0792">
        <w:rPr>
          <w:b/>
          <w:lang w:val="sr-Cyrl-CS"/>
        </w:rPr>
        <w:t xml:space="preserve"> интегритета личности (чл. 15 и чл. 17)</w:t>
      </w:r>
    </w:p>
    <w:p w:rsidR="00324AD9" w:rsidRPr="008F0792" w:rsidRDefault="00324AD9" w:rsidP="00324AD9">
      <w:pPr>
        <w:pStyle w:val="Normal1"/>
        <w:ind w:right="95"/>
        <w:jc w:val="both"/>
        <w:rPr>
          <w:lang w:val="sr-Cyrl-CS"/>
        </w:rPr>
      </w:pPr>
    </w:p>
    <w:p w:rsidR="00324AD9" w:rsidRPr="008F0792" w:rsidRDefault="00BA7047" w:rsidP="009B5E61">
      <w:pPr>
        <w:pStyle w:val="Normal1"/>
        <w:numPr>
          <w:ilvl w:val="0"/>
          <w:numId w:val="1"/>
        </w:numPr>
        <w:ind w:left="0" w:right="95" w:firstLine="0"/>
        <w:contextualSpacing/>
        <w:jc w:val="both"/>
        <w:rPr>
          <w:lang w:val="sr-Cyrl-CS"/>
        </w:rPr>
      </w:pPr>
      <w:r w:rsidRPr="008F0792">
        <w:rPr>
          <w:lang w:val="sr-Cyrl-CS"/>
        </w:rPr>
        <w:t>Веће су шансе да жене</w:t>
      </w:r>
      <w:r w:rsidR="00324AD9" w:rsidRPr="008F0792">
        <w:rPr>
          <w:lang w:val="sr-Cyrl-CS"/>
        </w:rPr>
        <w:t xml:space="preserve"> са инвалидитетом </w:t>
      </w:r>
      <w:r w:rsidRPr="008F0792">
        <w:rPr>
          <w:lang w:val="sr-Cyrl-CS"/>
        </w:rPr>
        <w:t>буду изложене присилни</w:t>
      </w:r>
      <w:r w:rsidR="00324AD9" w:rsidRPr="008F0792">
        <w:rPr>
          <w:lang w:val="sr-Cyrl-CS"/>
        </w:rPr>
        <w:t>м интервенција</w:t>
      </w:r>
      <w:r w:rsidRPr="008F0792">
        <w:rPr>
          <w:lang w:val="sr-Cyrl-CS"/>
        </w:rPr>
        <w:t>ма него друге</w:t>
      </w:r>
      <w:r w:rsidR="00155A95" w:rsidRPr="008F0792">
        <w:rPr>
          <w:lang w:val="sr-Cyrl-CS"/>
        </w:rPr>
        <w:t xml:space="preserve"> жене</w:t>
      </w:r>
      <w:r w:rsidRPr="008F0792">
        <w:rPr>
          <w:lang w:val="sr-Cyrl-CS"/>
        </w:rPr>
        <w:t>и мушкарци</w:t>
      </w:r>
      <w:r w:rsidR="00324AD9" w:rsidRPr="008F0792">
        <w:rPr>
          <w:lang w:val="sr-Cyrl-CS"/>
        </w:rPr>
        <w:t xml:space="preserve"> са </w:t>
      </w:r>
      <w:r w:rsidR="004713A7" w:rsidRPr="008F0792">
        <w:rPr>
          <w:lang w:val="sr-Cyrl-CS"/>
        </w:rPr>
        <w:t>инвалидитетом</w:t>
      </w:r>
      <w:r w:rsidR="00324AD9" w:rsidRPr="008F0792">
        <w:rPr>
          <w:lang w:val="sr-Cyrl-CS"/>
        </w:rPr>
        <w:t xml:space="preserve">, и </w:t>
      </w:r>
      <w:r w:rsidRPr="008F0792">
        <w:rPr>
          <w:lang w:val="sr-Cyrl-CS"/>
        </w:rPr>
        <w:t xml:space="preserve">то се  </w:t>
      </w:r>
      <w:r w:rsidR="006C0877">
        <w:rPr>
          <w:lang w:val="sr-Cyrl-CS"/>
        </w:rPr>
        <w:t>„погрешно</w:t>
      </w:r>
      <w:r w:rsidRPr="008F0792">
        <w:rPr>
          <w:lang w:val="sr-Cyrl-CS"/>
        </w:rPr>
        <w:t xml:space="preserve"> оправдава</w:t>
      </w:r>
      <w:r w:rsidR="00324AD9" w:rsidRPr="008F0792">
        <w:rPr>
          <w:lang w:val="sr-Cyrl-CS"/>
        </w:rPr>
        <w:t xml:space="preserve"> теоријама</w:t>
      </w:r>
      <w:r w:rsidRPr="008F0792">
        <w:rPr>
          <w:lang w:val="sr-Cyrl-CS"/>
        </w:rPr>
        <w:t xml:space="preserve"> о неспособности и терапијској потреби</w:t>
      </w:r>
      <w:r w:rsidR="00324AD9" w:rsidRPr="008F0792">
        <w:rPr>
          <w:lang w:val="sr-Cyrl-CS"/>
        </w:rPr>
        <w:t xml:space="preserve"> (и) </w:t>
      </w:r>
      <w:r w:rsidR="006C0877">
        <w:rPr>
          <w:lang w:val="sr-Cyrl-CS"/>
        </w:rPr>
        <w:t xml:space="preserve">легитимизују </w:t>
      </w:r>
      <w:r w:rsidRPr="008F0792">
        <w:rPr>
          <w:lang w:val="sr-Cyrl-CS"/>
        </w:rPr>
        <w:t xml:space="preserve">се </w:t>
      </w:r>
      <w:r w:rsidR="00324AD9" w:rsidRPr="008F0792">
        <w:rPr>
          <w:lang w:val="sr-Cyrl-CS"/>
        </w:rPr>
        <w:t xml:space="preserve">у складу са домаћим законима, а могу да уживају широку подршку јавности, као </w:t>
      </w:r>
      <w:r w:rsidRPr="008F0792">
        <w:rPr>
          <w:lang w:val="sr-Cyrl-CS"/>
        </w:rPr>
        <w:t>да су, наводно у</w:t>
      </w:r>
      <w:r w:rsidR="00324AD9" w:rsidRPr="008F0792">
        <w:rPr>
          <w:lang w:val="sr-Cyrl-CS"/>
        </w:rPr>
        <w:t xml:space="preserve"> "најбољем интересу" заинтересованог лица</w:t>
      </w:r>
      <w:r w:rsidR="00324AD9" w:rsidRPr="008F0792">
        <w:rPr>
          <w:vertAlign w:val="superscript"/>
          <w:lang w:val="sr-Cyrl-CS"/>
        </w:rPr>
        <w:footnoteReference w:id="76"/>
      </w:r>
      <w:r w:rsidR="00324AD9" w:rsidRPr="008F0792">
        <w:rPr>
          <w:lang w:val="sr-Cyrl-CS"/>
        </w:rPr>
        <w:t>.Присилне интервенције крше низ чланова Ко</w:t>
      </w:r>
      <w:r w:rsidRPr="008F0792">
        <w:rPr>
          <w:lang w:val="sr-Cyrl-CS"/>
        </w:rPr>
        <w:t>нвенције, и то: право на равноправно</w:t>
      </w:r>
      <w:r w:rsidR="00324AD9" w:rsidRPr="008F0792">
        <w:rPr>
          <w:lang w:val="sr-Cyrl-CS"/>
        </w:rPr>
        <w:t xml:space="preserve"> признавање пред законом; </w:t>
      </w:r>
      <w:r w:rsidR="004713A7" w:rsidRPr="008F0792">
        <w:rPr>
          <w:lang w:val="sr-Cyrl-CS"/>
        </w:rPr>
        <w:t>одсуство</w:t>
      </w:r>
      <w:r w:rsidR="00324AD9" w:rsidRPr="008F0792">
        <w:rPr>
          <w:lang w:val="sr-Cyrl-CS"/>
        </w:rPr>
        <w:t xml:space="preserve"> експлоатације, насиља и </w:t>
      </w:r>
      <w:r w:rsidRPr="008F0792">
        <w:rPr>
          <w:lang w:val="sr-Cyrl-CS"/>
        </w:rPr>
        <w:t>злостављања</w:t>
      </w:r>
      <w:r w:rsidR="00324AD9" w:rsidRPr="008F0792">
        <w:rPr>
          <w:lang w:val="sr-Cyrl-CS"/>
        </w:rPr>
        <w:t xml:space="preserve">; право на заснивање породице; </w:t>
      </w:r>
      <w:r w:rsidRPr="008F0792">
        <w:rPr>
          <w:lang w:val="sr-Cyrl-CS"/>
        </w:rPr>
        <w:t>заштита</w:t>
      </w:r>
      <w:r w:rsidR="00324AD9" w:rsidRPr="008F0792">
        <w:rPr>
          <w:lang w:val="sr-Cyrl-CS"/>
        </w:rPr>
        <w:t xml:space="preserve"> интегритет</w:t>
      </w:r>
      <w:r w:rsidRPr="008F0792">
        <w:rPr>
          <w:lang w:val="sr-Cyrl-CS"/>
        </w:rPr>
        <w:t>аличности</w:t>
      </w:r>
      <w:r w:rsidR="00324AD9" w:rsidRPr="008F0792">
        <w:rPr>
          <w:lang w:val="sr-Cyrl-CS"/>
        </w:rPr>
        <w:t xml:space="preserve">; сексуално и репродуктивно здравље и права; и </w:t>
      </w:r>
      <w:r w:rsidR="001A389D" w:rsidRPr="008F0792">
        <w:rPr>
          <w:lang w:val="sr-Cyrl-CS"/>
        </w:rPr>
        <w:t>одсуство</w:t>
      </w:r>
      <w:r w:rsidR="00324AD9" w:rsidRPr="008F0792">
        <w:rPr>
          <w:lang w:val="sr-Cyrl-CS"/>
        </w:rPr>
        <w:t xml:space="preserve"> мучења или окрутног, нехуманог или понижавајућег поступања иликажњавања</w:t>
      </w:r>
      <w:r w:rsidRPr="008F0792">
        <w:rPr>
          <w:vertAlign w:val="superscript"/>
          <w:lang w:val="sr-Cyrl-CS"/>
        </w:rPr>
        <w:footnoteReference w:id="77"/>
      </w:r>
      <w:r w:rsidR="00324AD9" w:rsidRPr="008F0792">
        <w:rPr>
          <w:lang w:val="sr-Cyrl-CS"/>
        </w:rPr>
        <w:t xml:space="preserve">.  </w:t>
      </w:r>
    </w:p>
    <w:p w:rsidR="00324AD9" w:rsidRPr="008F0792" w:rsidRDefault="00324AD9" w:rsidP="00324AD9">
      <w:pPr>
        <w:pStyle w:val="Normal1"/>
        <w:ind w:right="95"/>
        <w:jc w:val="both"/>
        <w:rPr>
          <w:lang w:val="sr-Cyrl-CS"/>
        </w:rPr>
      </w:pPr>
    </w:p>
    <w:p w:rsidR="00324AD9" w:rsidRPr="008F0792" w:rsidRDefault="00324AD9" w:rsidP="00324AD9">
      <w:pPr>
        <w:pStyle w:val="Normal1"/>
        <w:ind w:right="95"/>
        <w:jc w:val="both"/>
        <w:rPr>
          <w:lang w:val="sr-Cyrl-CS"/>
        </w:rPr>
      </w:pPr>
      <w:r w:rsidRPr="008F0792">
        <w:rPr>
          <w:b/>
          <w:lang w:val="sr-Cyrl-CS"/>
        </w:rPr>
        <w:t>Самосталан живот и укључивање у заједницу (чл. 19)</w:t>
      </w:r>
    </w:p>
    <w:p w:rsidR="00324AD9" w:rsidRPr="008F0792" w:rsidRDefault="00324AD9" w:rsidP="00324AD9">
      <w:pPr>
        <w:pStyle w:val="Normal1"/>
        <w:ind w:right="95"/>
        <w:jc w:val="both"/>
        <w:rPr>
          <w:lang w:val="sr-Cyrl-CS"/>
        </w:rPr>
      </w:pPr>
    </w:p>
    <w:p w:rsidR="00324AD9" w:rsidRPr="008F0792" w:rsidRDefault="00155A95" w:rsidP="009B5E61">
      <w:pPr>
        <w:pStyle w:val="Normal1"/>
        <w:numPr>
          <w:ilvl w:val="0"/>
          <w:numId w:val="1"/>
        </w:numPr>
        <w:ind w:left="0" w:right="95" w:firstLine="0"/>
        <w:contextualSpacing/>
        <w:jc w:val="both"/>
        <w:rPr>
          <w:lang w:val="sr-Cyrl-CS"/>
        </w:rPr>
      </w:pPr>
      <w:r w:rsidRPr="008F0792">
        <w:rPr>
          <w:lang w:val="sr-Cyrl-CS"/>
        </w:rPr>
        <w:t>На п</w:t>
      </w:r>
      <w:r w:rsidR="00324AD9" w:rsidRPr="008F0792">
        <w:rPr>
          <w:lang w:val="sr-Cyrl-CS"/>
        </w:rPr>
        <w:t xml:space="preserve">равожена са инвалидитетом да изаберу </w:t>
      </w:r>
      <w:r w:rsidRPr="008F0792">
        <w:rPr>
          <w:lang w:val="sr-Cyrl-CS"/>
        </w:rPr>
        <w:t>место боравка могу негативно утицати културне норме и патријархалне породичне вредности којеограничавају самосталност и приморавају</w:t>
      </w:r>
      <w:r w:rsidR="00324AD9" w:rsidRPr="008F0792">
        <w:rPr>
          <w:lang w:val="sr-Cyrl-CS"/>
        </w:rPr>
        <w:t xml:space="preserve"> их да живе у неком одређеном животном окружењу. </w:t>
      </w:r>
      <w:r w:rsidRPr="008F0792">
        <w:rPr>
          <w:lang w:val="sr-Cyrl-CS"/>
        </w:rPr>
        <w:t>На тај начин</w:t>
      </w:r>
      <w:r w:rsidR="00324AD9" w:rsidRPr="008F0792">
        <w:rPr>
          <w:lang w:val="sr-Cyrl-CS"/>
        </w:rPr>
        <w:t>, више</w:t>
      </w:r>
      <w:r w:rsidRPr="008F0792">
        <w:rPr>
          <w:lang w:val="sr-Cyrl-CS"/>
        </w:rPr>
        <w:t>струка</w:t>
      </w:r>
      <w:r w:rsidR="00324AD9" w:rsidRPr="008F0792">
        <w:rPr>
          <w:lang w:val="sr-Cyrl-CS"/>
        </w:rPr>
        <w:t xml:space="preserve"> дискриминација може да спречи потпуно и </w:t>
      </w:r>
      <w:r w:rsidRPr="008F0792">
        <w:rPr>
          <w:lang w:val="sr-Cyrl-CS"/>
        </w:rPr>
        <w:t>равноправно</w:t>
      </w:r>
      <w:r w:rsidR="00324AD9" w:rsidRPr="008F0792">
        <w:rPr>
          <w:lang w:val="sr-Cyrl-CS"/>
        </w:rPr>
        <w:t xml:space="preserve"> уживање права да живе самостално у заједници. У случају старијих особа са инвалидитетом, </w:t>
      </w:r>
      <w:r w:rsidRPr="008F0792">
        <w:rPr>
          <w:lang w:val="sr-Cyrl-CS"/>
        </w:rPr>
        <w:t>узраст и оштећење</w:t>
      </w:r>
      <w:r w:rsidR="00324AD9" w:rsidRPr="008F0792">
        <w:rPr>
          <w:lang w:val="sr-Cyrl-CS"/>
        </w:rPr>
        <w:t xml:space="preserve">, </w:t>
      </w:r>
      <w:r w:rsidRPr="008F0792">
        <w:rPr>
          <w:lang w:val="sr-Cyrl-CS"/>
        </w:rPr>
        <w:t>свако понаособ</w:t>
      </w:r>
      <w:r w:rsidR="00324AD9" w:rsidRPr="008F0792">
        <w:rPr>
          <w:lang w:val="sr-Cyrl-CS"/>
        </w:rPr>
        <w:t xml:space="preserve"> или заједно, могу да повећају ризик одинституционализације</w:t>
      </w:r>
      <w:r w:rsidRPr="008F0792">
        <w:rPr>
          <w:vertAlign w:val="superscript"/>
          <w:lang w:val="sr-Cyrl-CS"/>
        </w:rPr>
        <w:footnoteReference w:id="78"/>
      </w:r>
      <w:r w:rsidR="00324AD9" w:rsidRPr="008F0792">
        <w:rPr>
          <w:lang w:val="sr-Cyrl-CS"/>
        </w:rPr>
        <w:t>.Поред тога, широко</w:t>
      </w:r>
      <w:r w:rsidRPr="008F0792">
        <w:rPr>
          <w:lang w:val="sr-Cyrl-CS"/>
        </w:rPr>
        <w:t xml:space="preserve"> је</w:t>
      </w:r>
      <w:r w:rsidR="00324AD9" w:rsidRPr="008F0792">
        <w:rPr>
          <w:lang w:val="sr-Cyrl-CS"/>
        </w:rPr>
        <w:t xml:space="preserve"> документовано да институционализација може особе са инвалидитетом </w:t>
      </w:r>
      <w:r w:rsidRPr="008F0792">
        <w:rPr>
          <w:lang w:val="sr-Cyrl-CS"/>
        </w:rPr>
        <w:t>изложити насиљу и злостављању</w:t>
      </w:r>
      <w:r w:rsidR="00324AD9" w:rsidRPr="008F0792">
        <w:rPr>
          <w:lang w:val="sr-Cyrl-CS"/>
        </w:rPr>
        <w:t>,</w:t>
      </w:r>
      <w:r w:rsidRPr="008F0792">
        <w:rPr>
          <w:lang w:val="sr-Cyrl-CS"/>
        </w:rPr>
        <w:t xml:space="preserve"> коме су нарочито изложенежене</w:t>
      </w:r>
      <w:r w:rsidR="00324AD9" w:rsidRPr="008F0792">
        <w:rPr>
          <w:lang w:val="sr-Cyrl-CS"/>
        </w:rPr>
        <w:t xml:space="preserve"> са инвалидитетом</w:t>
      </w:r>
      <w:r w:rsidR="00324AD9" w:rsidRPr="008F0792">
        <w:rPr>
          <w:vertAlign w:val="superscript"/>
          <w:lang w:val="sr-Cyrl-CS"/>
        </w:rPr>
        <w:footnoteReference w:id="79"/>
      </w:r>
      <w:r w:rsidR="00324AD9" w:rsidRPr="008F0792">
        <w:rPr>
          <w:lang w:val="sr-Cyrl-CS"/>
        </w:rPr>
        <w:t>.</w:t>
      </w:r>
    </w:p>
    <w:p w:rsidR="00324AD9" w:rsidRPr="008F0792" w:rsidRDefault="00BA7047" w:rsidP="00324AD9">
      <w:pPr>
        <w:pStyle w:val="Normal1"/>
        <w:keepNext/>
        <w:keepLines/>
        <w:tabs>
          <w:tab w:val="right" w:pos="851"/>
        </w:tabs>
        <w:spacing w:before="360" w:after="240"/>
        <w:ind w:right="95"/>
        <w:jc w:val="both"/>
        <w:rPr>
          <w:lang w:val="sr-Cyrl-CS"/>
        </w:rPr>
      </w:pPr>
      <w:r w:rsidRPr="008F0792">
        <w:rPr>
          <w:b/>
          <w:lang w:val="sr-Cyrl-CS"/>
        </w:rPr>
        <w:t>Образовање (ч</w:t>
      </w:r>
      <w:r w:rsidR="00324AD9" w:rsidRPr="008F0792">
        <w:rPr>
          <w:b/>
          <w:lang w:val="sr-Cyrl-CS"/>
        </w:rPr>
        <w:t>л. 24)</w:t>
      </w:r>
    </w:p>
    <w:p w:rsidR="00324AD9" w:rsidRPr="008F0792" w:rsidRDefault="006F1FC2" w:rsidP="009B5E61">
      <w:pPr>
        <w:pStyle w:val="Normal1"/>
        <w:numPr>
          <w:ilvl w:val="0"/>
          <w:numId w:val="1"/>
        </w:numPr>
        <w:ind w:left="0" w:right="95" w:firstLine="0"/>
        <w:contextualSpacing/>
        <w:jc w:val="both"/>
        <w:rPr>
          <w:lang w:val="sr-Cyrl-CS"/>
        </w:rPr>
      </w:pPr>
      <w:r w:rsidRPr="008F0792">
        <w:rPr>
          <w:lang w:val="sr-Cyrl-CS"/>
        </w:rPr>
        <w:t xml:space="preserve"> Ш</w:t>
      </w:r>
      <w:r w:rsidR="00324AD9" w:rsidRPr="008F0792">
        <w:rPr>
          <w:lang w:val="sr-Cyrl-CS"/>
        </w:rPr>
        <w:t>тетни</w:t>
      </w:r>
      <w:r w:rsidRPr="008F0792">
        <w:rPr>
          <w:lang w:val="sr-Cyrl-CS"/>
        </w:rPr>
        <w:t xml:space="preserve"> стереотипи везани за род</w:t>
      </w:r>
      <w:r w:rsidR="00324AD9" w:rsidRPr="008F0792">
        <w:rPr>
          <w:lang w:val="sr-Cyrl-CS"/>
        </w:rPr>
        <w:t xml:space="preserve"> и инвалид</w:t>
      </w:r>
      <w:r w:rsidRPr="008F0792">
        <w:rPr>
          <w:lang w:val="sr-Cyrl-CS"/>
        </w:rPr>
        <w:t>итет заједнички потхрањују дискриминаторске ставове</w:t>
      </w:r>
      <w:r w:rsidR="00324AD9" w:rsidRPr="008F0792">
        <w:rPr>
          <w:lang w:val="sr-Cyrl-CS"/>
        </w:rPr>
        <w:t>,</w:t>
      </w:r>
      <w:r w:rsidRPr="008F0792">
        <w:rPr>
          <w:lang w:val="sr-Cyrl-CS"/>
        </w:rPr>
        <w:t xml:space="preserve"> политике и праксе, као што су:веће вредновање образовања дечака него образовања де</w:t>
      </w:r>
      <w:r w:rsidR="00324AD9" w:rsidRPr="008F0792">
        <w:rPr>
          <w:lang w:val="sr-Cyrl-CS"/>
        </w:rPr>
        <w:t>војчица, образовни материјал</w:t>
      </w:r>
      <w:r w:rsidRPr="008F0792">
        <w:rPr>
          <w:lang w:val="sr-Cyrl-CS"/>
        </w:rPr>
        <w:t xml:space="preserve"> који продужава непримерене стереотипе везане за</w:t>
      </w:r>
      <w:r w:rsidR="00E24357" w:rsidRPr="008F0792">
        <w:rPr>
          <w:lang w:val="sr-Cyrl-CS"/>
        </w:rPr>
        <w:t xml:space="preserve"> род</w:t>
      </w:r>
      <w:r w:rsidR="00324AD9" w:rsidRPr="008F0792">
        <w:rPr>
          <w:lang w:val="sr-Cyrl-CS"/>
        </w:rPr>
        <w:t xml:space="preserve"> и инвалид</w:t>
      </w:r>
      <w:r w:rsidRPr="008F0792">
        <w:rPr>
          <w:lang w:val="sr-Cyrl-CS"/>
        </w:rPr>
        <w:t>итет, дечји</w:t>
      </w:r>
      <w:r w:rsidR="00324AD9" w:rsidRPr="008F0792">
        <w:rPr>
          <w:lang w:val="sr-Cyrl-CS"/>
        </w:rPr>
        <w:t xml:space="preserve"> брак</w:t>
      </w:r>
      <w:r w:rsidRPr="008F0792">
        <w:rPr>
          <w:lang w:val="sr-Cyrl-CS"/>
        </w:rPr>
        <w:t>ови за девојчице</w:t>
      </w:r>
      <w:r w:rsidR="00324AD9" w:rsidRPr="008F0792">
        <w:rPr>
          <w:lang w:val="sr-Cyrl-CS"/>
        </w:rPr>
        <w:t xml:space="preserve"> са инвалидитетом, </w:t>
      </w:r>
      <w:r w:rsidRPr="008F0792">
        <w:rPr>
          <w:lang w:val="sr-Cyrl-CS"/>
        </w:rPr>
        <w:t>родно засноване породичне активности</w:t>
      </w:r>
      <w:r w:rsidR="00324AD9" w:rsidRPr="008F0792">
        <w:rPr>
          <w:lang w:val="sr-Cyrl-CS"/>
        </w:rPr>
        <w:t xml:space="preserve">, </w:t>
      </w:r>
      <w:r w:rsidRPr="008F0792">
        <w:rPr>
          <w:lang w:val="sr-Cyrl-CS"/>
        </w:rPr>
        <w:t>улога жене као неговатељице</w:t>
      </w:r>
      <w:r w:rsidR="00324AD9" w:rsidRPr="008F0792">
        <w:rPr>
          <w:lang w:val="sr-Cyrl-CS"/>
        </w:rPr>
        <w:t xml:space="preserve">, недостатак приступачних санитарних </w:t>
      </w:r>
      <w:r w:rsidRPr="008F0792">
        <w:rPr>
          <w:lang w:val="sr-Cyrl-CS"/>
        </w:rPr>
        <w:t>услова</w:t>
      </w:r>
      <w:r w:rsidR="00324AD9" w:rsidRPr="008F0792">
        <w:rPr>
          <w:lang w:val="sr-Cyrl-CS"/>
        </w:rPr>
        <w:t xml:space="preserve"> у школама како би се </w:t>
      </w:r>
      <w:r w:rsidRPr="008F0792">
        <w:rPr>
          <w:lang w:val="sr-Cyrl-CS"/>
        </w:rPr>
        <w:t>обезбедила хигијена везана за</w:t>
      </w:r>
      <w:r w:rsidR="00324AD9" w:rsidRPr="008F0792">
        <w:rPr>
          <w:lang w:val="sr-Cyrl-CS"/>
        </w:rPr>
        <w:t xml:space="preserve"> менструа</w:t>
      </w:r>
      <w:r w:rsidRPr="008F0792">
        <w:rPr>
          <w:lang w:val="sr-Cyrl-CS"/>
        </w:rPr>
        <w:t>цију</w:t>
      </w:r>
      <w:r w:rsidR="00324AD9" w:rsidRPr="008F0792">
        <w:rPr>
          <w:lang w:val="sr-Cyrl-CS"/>
        </w:rPr>
        <w:t xml:space="preserve">. </w:t>
      </w:r>
      <w:r w:rsidRPr="008F0792">
        <w:rPr>
          <w:lang w:val="sr-Cyrl-CS"/>
        </w:rPr>
        <w:t>Ов</w:t>
      </w:r>
      <w:r w:rsidR="00324AD9" w:rsidRPr="008F0792">
        <w:rPr>
          <w:lang w:val="sr-Cyrl-CS"/>
        </w:rPr>
        <w:t xml:space="preserve">о </w:t>
      </w:r>
      <w:r w:rsidRPr="008F0792">
        <w:rPr>
          <w:lang w:val="sr-Cyrl-CS"/>
        </w:rPr>
        <w:t xml:space="preserve">за последицу има </w:t>
      </w:r>
      <w:r w:rsidR="00324AD9" w:rsidRPr="008F0792">
        <w:rPr>
          <w:lang w:val="sr-Cyrl-CS"/>
        </w:rPr>
        <w:t>в</w:t>
      </w:r>
      <w:r w:rsidRPr="008F0792">
        <w:rPr>
          <w:lang w:val="sr-Cyrl-CS"/>
        </w:rPr>
        <w:t>исоке</w:t>
      </w:r>
      <w:r w:rsidR="00324AD9" w:rsidRPr="008F0792">
        <w:rPr>
          <w:lang w:val="sr-Cyrl-CS"/>
        </w:rPr>
        <w:t xml:space="preserve"> стоп</w:t>
      </w:r>
      <w:r w:rsidRPr="008F0792">
        <w:rPr>
          <w:lang w:val="sr-Cyrl-CS"/>
        </w:rPr>
        <w:t>е</w:t>
      </w:r>
      <w:r w:rsidR="00324AD9" w:rsidRPr="008F0792">
        <w:rPr>
          <w:lang w:val="sr-Cyrl-CS"/>
        </w:rPr>
        <w:t xml:space="preserve"> </w:t>
      </w:r>
      <w:r w:rsidR="00324AD9" w:rsidRPr="008F0792">
        <w:rPr>
          <w:lang w:val="sr-Cyrl-CS"/>
        </w:rPr>
        <w:lastRenderedPageBreak/>
        <w:t>неписмености, неуспеха</w:t>
      </w:r>
      <w:r w:rsidR="006C0877">
        <w:rPr>
          <w:lang w:val="sr-Cyrl-CS"/>
        </w:rPr>
        <w:t xml:space="preserve"> у школи</w:t>
      </w:r>
      <w:r w:rsidR="00324AD9" w:rsidRPr="008F0792">
        <w:rPr>
          <w:lang w:val="sr-Cyrl-CS"/>
        </w:rPr>
        <w:t xml:space="preserve">, </w:t>
      </w:r>
      <w:r w:rsidRPr="008F0792">
        <w:rPr>
          <w:lang w:val="sr-Cyrl-CS"/>
        </w:rPr>
        <w:t>неравномерне дневне стопе похађања</w:t>
      </w:r>
      <w:r w:rsidR="00324AD9" w:rsidRPr="008F0792">
        <w:rPr>
          <w:lang w:val="sr-Cyrl-CS"/>
        </w:rPr>
        <w:t xml:space="preserve">, одсуствовање и </w:t>
      </w:r>
      <w:r w:rsidRPr="008F0792">
        <w:rPr>
          <w:lang w:val="sr-Cyrl-CS"/>
        </w:rPr>
        <w:t>потпуно напуштање школе.</w:t>
      </w:r>
    </w:p>
    <w:p w:rsidR="00324AD9" w:rsidRPr="008F0792" w:rsidRDefault="00324AD9" w:rsidP="00324AD9">
      <w:pPr>
        <w:pStyle w:val="Normal1"/>
        <w:ind w:right="95"/>
        <w:jc w:val="both"/>
        <w:rPr>
          <w:lang w:val="sr-Cyrl-CS"/>
        </w:rPr>
      </w:pPr>
    </w:p>
    <w:p w:rsidR="00324AD9" w:rsidRPr="008F0792" w:rsidRDefault="00324AD9" w:rsidP="00324AD9">
      <w:pPr>
        <w:pStyle w:val="Normal1"/>
        <w:ind w:right="95"/>
        <w:jc w:val="both"/>
        <w:rPr>
          <w:lang w:val="sr-Cyrl-CS"/>
        </w:rPr>
      </w:pPr>
      <w:r w:rsidRPr="008F0792">
        <w:rPr>
          <w:b/>
          <w:lang w:val="sr-Cyrl-CS"/>
        </w:rPr>
        <w:t>Здравље и рехабилитациј</w:t>
      </w:r>
      <w:r w:rsidR="006F1FC2" w:rsidRPr="008F0792">
        <w:rPr>
          <w:b/>
          <w:lang w:val="sr-Cyrl-CS"/>
        </w:rPr>
        <w:t>а</w:t>
      </w:r>
      <w:r w:rsidRPr="008F0792">
        <w:rPr>
          <w:b/>
          <w:lang w:val="sr-Cyrl-CS"/>
        </w:rPr>
        <w:t xml:space="preserve"> (</w:t>
      </w:r>
      <w:r w:rsidR="003E3078" w:rsidRPr="008F0792">
        <w:rPr>
          <w:b/>
          <w:lang w:val="sr-Cyrl-CS"/>
        </w:rPr>
        <w:t>чл.</w:t>
      </w:r>
      <w:r w:rsidRPr="008F0792">
        <w:rPr>
          <w:b/>
          <w:lang w:val="sr-Cyrl-CS"/>
        </w:rPr>
        <w:t xml:space="preserve"> 25 и 26.) </w:t>
      </w:r>
    </w:p>
    <w:p w:rsidR="00324AD9" w:rsidRPr="008F0792" w:rsidRDefault="00324AD9" w:rsidP="00324AD9">
      <w:pPr>
        <w:pStyle w:val="Normal1"/>
        <w:ind w:right="95"/>
        <w:jc w:val="both"/>
        <w:rPr>
          <w:lang w:val="sr-Cyrl-CS"/>
        </w:rPr>
      </w:pPr>
    </w:p>
    <w:p w:rsidR="00324AD9" w:rsidRPr="008F0792" w:rsidRDefault="006F1FC2" w:rsidP="009B5E61">
      <w:pPr>
        <w:pStyle w:val="Normal1"/>
        <w:numPr>
          <w:ilvl w:val="0"/>
          <w:numId w:val="1"/>
        </w:numPr>
        <w:ind w:left="0" w:right="95" w:firstLine="0"/>
        <w:contextualSpacing/>
        <w:jc w:val="both"/>
        <w:rPr>
          <w:lang w:val="sr-Cyrl-CS"/>
        </w:rPr>
      </w:pPr>
      <w:r w:rsidRPr="008F0792">
        <w:rPr>
          <w:lang w:val="sr-Cyrl-CS"/>
        </w:rPr>
        <w:t>Жене са</w:t>
      </w:r>
      <w:r w:rsidR="00324AD9" w:rsidRPr="008F0792">
        <w:rPr>
          <w:lang w:val="sr-Cyrl-CS"/>
        </w:rPr>
        <w:t>инвалидитетом суочавају са препрекама у приступу здравственим</w:t>
      </w:r>
      <w:r w:rsidRPr="008F0792">
        <w:rPr>
          <w:lang w:val="sr-Cyrl-CS"/>
        </w:rPr>
        <w:t xml:space="preserve"> услугамаи услугама рехабилитације.</w:t>
      </w:r>
      <w:r w:rsidR="00324AD9" w:rsidRPr="008F0792">
        <w:rPr>
          <w:lang w:val="sr-Cyrl-CS"/>
        </w:rPr>
        <w:t xml:space="preserve"> Ово укључује, али се не ограничава на: недостатак </w:t>
      </w:r>
      <w:r w:rsidRPr="008F0792">
        <w:rPr>
          <w:lang w:val="sr-Cyrl-CS"/>
        </w:rPr>
        <w:t>едукације и информација</w:t>
      </w:r>
      <w:r w:rsidR="00324AD9" w:rsidRPr="008F0792">
        <w:rPr>
          <w:lang w:val="sr-Cyrl-CS"/>
        </w:rPr>
        <w:t xml:space="preserve"> о сексуалном и репродуктивном здрављу и правима; ф</w:t>
      </w:r>
      <w:r w:rsidRPr="008F0792">
        <w:rPr>
          <w:lang w:val="sr-Cyrl-CS"/>
        </w:rPr>
        <w:t>изичке препреке гинеколошким, акушерским и онколошким</w:t>
      </w:r>
      <w:r w:rsidR="00324AD9" w:rsidRPr="008F0792">
        <w:rPr>
          <w:lang w:val="sr-Cyrl-CS"/>
        </w:rPr>
        <w:t xml:space="preserve"> услуга</w:t>
      </w:r>
      <w:r w:rsidRPr="008F0792">
        <w:rPr>
          <w:lang w:val="sr-Cyrl-CS"/>
        </w:rPr>
        <w:t>ма</w:t>
      </w:r>
      <w:r w:rsidR="00324AD9" w:rsidRPr="008F0792">
        <w:rPr>
          <w:lang w:val="sr-Cyrl-CS"/>
        </w:rPr>
        <w:t xml:space="preserve">; и препреке </w:t>
      </w:r>
      <w:r w:rsidRPr="008F0792">
        <w:rPr>
          <w:lang w:val="sr-Cyrl-CS"/>
        </w:rPr>
        <w:t xml:space="preserve">у виду ставова према </w:t>
      </w:r>
      <w:r w:rsidR="00324AD9" w:rsidRPr="008F0792">
        <w:rPr>
          <w:lang w:val="sr-Cyrl-CS"/>
        </w:rPr>
        <w:t>плодност</w:t>
      </w:r>
      <w:r w:rsidRPr="008F0792">
        <w:rPr>
          <w:lang w:val="sr-Cyrl-CS"/>
        </w:rPr>
        <w:t>и и хормонским</w:t>
      </w:r>
      <w:r w:rsidR="00324AD9" w:rsidRPr="008F0792">
        <w:rPr>
          <w:lang w:val="sr-Cyrl-CS"/>
        </w:rPr>
        <w:t xml:space="preserve"> т</w:t>
      </w:r>
      <w:r w:rsidRPr="008F0792">
        <w:rPr>
          <w:lang w:val="sr-Cyrl-CS"/>
        </w:rPr>
        <w:t>ерапијама</w:t>
      </w:r>
      <w:r w:rsidR="00324AD9" w:rsidRPr="008F0792">
        <w:rPr>
          <w:lang w:val="sr-Cyrl-CS"/>
        </w:rPr>
        <w:t xml:space="preserve">. Поред тога, пружање </w:t>
      </w:r>
      <w:r w:rsidR="000E6201" w:rsidRPr="008F0792">
        <w:rPr>
          <w:lang w:val="sr-Cyrl-CS"/>
        </w:rPr>
        <w:t xml:space="preserve">услуга </w:t>
      </w:r>
      <w:r w:rsidR="00324AD9" w:rsidRPr="008F0792">
        <w:rPr>
          <w:lang w:val="sr-Cyrl-CS"/>
        </w:rPr>
        <w:t>физичке и психичке рехабилитације</w:t>
      </w:r>
      <w:r w:rsidR="000E6201" w:rsidRPr="008F0792">
        <w:rPr>
          <w:lang w:val="sr-Cyrl-CS"/>
        </w:rPr>
        <w:t>, укључујући и саветовање у вези са делима</w:t>
      </w:r>
      <w:r w:rsidR="00324AD9" w:rsidRPr="008F0792">
        <w:rPr>
          <w:lang w:val="sr-Cyrl-CS"/>
        </w:rPr>
        <w:t xml:space="preserve"> родно заснованог насиља, </w:t>
      </w:r>
      <w:r w:rsidR="000E6201" w:rsidRPr="008F0792">
        <w:rPr>
          <w:lang w:val="sr-Cyrl-CS"/>
        </w:rPr>
        <w:t>могу бити не</w:t>
      </w:r>
      <w:r w:rsidR="00324AD9" w:rsidRPr="008F0792">
        <w:rPr>
          <w:lang w:val="sr-Cyrl-CS"/>
        </w:rPr>
        <w:t xml:space="preserve">доступни, </w:t>
      </w:r>
      <w:r w:rsidR="000E6201" w:rsidRPr="008F0792">
        <w:rPr>
          <w:lang w:val="sr-Cyrl-CS"/>
        </w:rPr>
        <w:t>неинклузивни и родно неосетљиви.</w:t>
      </w:r>
    </w:p>
    <w:p w:rsidR="00324AD9" w:rsidRPr="008F0792" w:rsidRDefault="00324AD9" w:rsidP="00324AD9">
      <w:pPr>
        <w:pStyle w:val="Normal1"/>
        <w:keepNext/>
        <w:keepLines/>
        <w:tabs>
          <w:tab w:val="right" w:pos="851"/>
        </w:tabs>
        <w:spacing w:before="360" w:after="240"/>
        <w:ind w:right="95"/>
        <w:jc w:val="both"/>
        <w:rPr>
          <w:lang w:val="sr-Cyrl-CS"/>
        </w:rPr>
      </w:pPr>
      <w:r w:rsidRPr="008F0792">
        <w:rPr>
          <w:b/>
          <w:lang w:val="sr-Cyrl-CS"/>
        </w:rPr>
        <w:t xml:space="preserve">Запошљавање (чл. 27) </w:t>
      </w:r>
    </w:p>
    <w:p w:rsidR="00324AD9" w:rsidRPr="008F0792" w:rsidRDefault="000E6201" w:rsidP="009B5E61">
      <w:pPr>
        <w:pStyle w:val="Normal1"/>
        <w:numPr>
          <w:ilvl w:val="0"/>
          <w:numId w:val="1"/>
        </w:numPr>
        <w:ind w:left="0" w:right="95" w:firstLine="0"/>
        <w:contextualSpacing/>
        <w:jc w:val="both"/>
        <w:rPr>
          <w:lang w:val="sr-Cyrl-CS"/>
        </w:rPr>
      </w:pPr>
      <w:r w:rsidRPr="008F0792">
        <w:rPr>
          <w:lang w:val="sr-Cyrl-CS"/>
        </w:rPr>
        <w:t xml:space="preserve">Поред </w:t>
      </w:r>
      <w:r w:rsidR="00324AD9" w:rsidRPr="008F0792">
        <w:rPr>
          <w:lang w:val="sr-Cyrl-CS"/>
        </w:rPr>
        <w:t xml:space="preserve">општих </w:t>
      </w:r>
      <w:r w:rsidRPr="008F0792">
        <w:rPr>
          <w:lang w:val="sr-Cyrl-CS"/>
        </w:rPr>
        <w:t>препрекаса којима се</w:t>
      </w:r>
      <w:r w:rsidR="00324AD9" w:rsidRPr="008F0792">
        <w:rPr>
          <w:lang w:val="sr-Cyrl-CS"/>
        </w:rPr>
        <w:t xml:space="preserve"> особе са инвалидитетом суочав</w:t>
      </w:r>
      <w:r w:rsidRPr="008F0792">
        <w:rPr>
          <w:lang w:val="sr-Cyrl-CS"/>
        </w:rPr>
        <w:t>ају када покушавају да остваре</w:t>
      </w:r>
      <w:r w:rsidR="00324AD9" w:rsidRPr="008F0792">
        <w:rPr>
          <w:lang w:val="sr-Cyrl-CS"/>
        </w:rPr>
        <w:t xml:space="preserve"> право на рад, жене са инвалидитетом такође </w:t>
      </w:r>
      <w:r w:rsidRPr="008F0792">
        <w:rPr>
          <w:lang w:val="sr-Cyrl-CS"/>
        </w:rPr>
        <w:t>се суочава</w:t>
      </w:r>
      <w:r w:rsidR="00E24357" w:rsidRPr="008F0792">
        <w:rPr>
          <w:lang w:val="sr-Cyrl-CS"/>
        </w:rPr>
        <w:t xml:space="preserve">ју са јединственим препрекама </w:t>
      </w:r>
      <w:r w:rsidR="00324AD9" w:rsidRPr="008F0792">
        <w:rPr>
          <w:lang w:val="sr-Cyrl-CS"/>
        </w:rPr>
        <w:t>равноправно</w:t>
      </w:r>
      <w:r w:rsidRPr="008F0792">
        <w:rPr>
          <w:lang w:val="sr-Cyrl-CS"/>
        </w:rPr>
        <w:t>м учешћу</w:t>
      </w:r>
      <w:r w:rsidR="00324AD9" w:rsidRPr="008F0792">
        <w:rPr>
          <w:lang w:val="sr-Cyrl-CS"/>
        </w:rPr>
        <w:t xml:space="preserve"> на радном месту, укљ</w:t>
      </w:r>
      <w:r w:rsidRPr="008F0792">
        <w:rPr>
          <w:lang w:val="sr-Cyrl-CS"/>
        </w:rPr>
        <w:t>учујући и сексуално узнемиравање</w:t>
      </w:r>
      <w:r w:rsidR="00324AD9" w:rsidRPr="008F0792">
        <w:rPr>
          <w:lang w:val="sr-Cyrl-CS"/>
        </w:rPr>
        <w:t xml:space="preserve"> и неједнаке плате и недостатак приступа да траже обештећење због дискриминаторских ставова </w:t>
      </w:r>
      <w:r w:rsidRPr="008F0792">
        <w:rPr>
          <w:lang w:val="sr-Cyrl-CS"/>
        </w:rPr>
        <w:t>којима се одбацују њихове</w:t>
      </w:r>
      <w:r w:rsidR="00324AD9" w:rsidRPr="008F0792">
        <w:rPr>
          <w:lang w:val="sr-Cyrl-CS"/>
        </w:rPr>
        <w:t xml:space="preserve"> тв</w:t>
      </w:r>
      <w:r w:rsidRPr="008F0792">
        <w:rPr>
          <w:lang w:val="sr-Cyrl-CS"/>
        </w:rPr>
        <w:t>рдње, као и физичк</w:t>
      </w:r>
      <w:r w:rsidR="00E24357" w:rsidRPr="008F0792">
        <w:rPr>
          <w:lang w:val="sr-Cyrl-CS"/>
        </w:rPr>
        <w:t>их, информационих и комуникационихпрепрека</w:t>
      </w:r>
      <w:r w:rsidR="00324AD9" w:rsidRPr="008F0792">
        <w:rPr>
          <w:vertAlign w:val="superscript"/>
          <w:lang w:val="sr-Cyrl-CS"/>
        </w:rPr>
        <w:footnoteReference w:id="80"/>
      </w:r>
      <w:r w:rsidR="00324AD9" w:rsidRPr="008F0792">
        <w:rPr>
          <w:lang w:val="sr-Cyrl-CS"/>
        </w:rPr>
        <w:t xml:space="preserve">.    </w:t>
      </w:r>
    </w:p>
    <w:p w:rsidR="009B5E61" w:rsidRPr="008F0792" w:rsidRDefault="009B5E61" w:rsidP="00324AD9">
      <w:pPr>
        <w:pStyle w:val="Normal1"/>
        <w:tabs>
          <w:tab w:val="left" w:pos="1701"/>
        </w:tabs>
        <w:spacing w:after="120"/>
        <w:ind w:right="95"/>
        <w:jc w:val="both"/>
        <w:rPr>
          <w:lang w:val="sr-Cyrl-CS"/>
        </w:rPr>
      </w:pPr>
    </w:p>
    <w:p w:rsidR="00324AD9" w:rsidRPr="008F0792" w:rsidRDefault="009B5E61" w:rsidP="00324AD9">
      <w:pPr>
        <w:pStyle w:val="Normal1"/>
        <w:tabs>
          <w:tab w:val="left" w:pos="1701"/>
        </w:tabs>
        <w:spacing w:after="120"/>
        <w:ind w:right="95"/>
        <w:jc w:val="both"/>
        <w:rPr>
          <w:b/>
          <w:lang w:val="sr-Cyrl-CS"/>
        </w:rPr>
      </w:pPr>
      <w:r w:rsidRPr="008F0792">
        <w:rPr>
          <w:b/>
          <w:lang w:val="sr-Cyrl-CS"/>
        </w:rPr>
        <w:t xml:space="preserve">Социјалназаштита </w:t>
      </w:r>
      <w:r w:rsidR="00324AD9" w:rsidRPr="008F0792">
        <w:rPr>
          <w:b/>
          <w:lang w:val="sr-Cyrl-CS"/>
        </w:rPr>
        <w:t xml:space="preserve">(чл. 28) </w:t>
      </w:r>
    </w:p>
    <w:p w:rsidR="00324AD9" w:rsidRPr="008F0792" w:rsidRDefault="009B5E61" w:rsidP="009B5E61">
      <w:pPr>
        <w:pStyle w:val="Normal1"/>
        <w:numPr>
          <w:ilvl w:val="0"/>
          <w:numId w:val="1"/>
        </w:numPr>
        <w:ind w:left="0" w:right="95" w:firstLine="0"/>
        <w:contextualSpacing/>
        <w:jc w:val="both"/>
        <w:rPr>
          <w:highlight w:val="white"/>
          <w:lang w:val="sr-Cyrl-CS"/>
        </w:rPr>
      </w:pPr>
      <w:r w:rsidRPr="008F0792">
        <w:rPr>
          <w:lang w:val="sr-Cyrl-CS"/>
        </w:rPr>
        <w:t>Жене</w:t>
      </w:r>
      <w:r w:rsidR="000E6201" w:rsidRPr="008F0792">
        <w:rPr>
          <w:highlight w:val="white"/>
          <w:lang w:val="sr-Cyrl-CS"/>
        </w:rPr>
        <w:t>чиненесразмерно</w:t>
      </w:r>
      <w:r w:rsidR="00324AD9" w:rsidRPr="008F0792">
        <w:rPr>
          <w:highlight w:val="white"/>
          <w:lang w:val="sr-Cyrl-CS"/>
        </w:rPr>
        <w:t xml:space="preserve"> велики проценат сиромашних у свету као последица дискриминације, што је довело до недостатка избора и могућности, посебно </w:t>
      </w:r>
      <w:r w:rsidR="000E6201" w:rsidRPr="008F0792">
        <w:rPr>
          <w:highlight w:val="white"/>
          <w:lang w:val="sr-Cyrl-CS"/>
        </w:rPr>
        <w:t>када је реч о формалном приходу</w:t>
      </w:r>
      <w:r w:rsidR="00324AD9" w:rsidRPr="008F0792">
        <w:rPr>
          <w:highlight w:val="white"/>
          <w:lang w:val="sr-Cyrl-CS"/>
        </w:rPr>
        <w:t xml:space="preserve"> из радног од</w:t>
      </w:r>
      <w:r w:rsidR="000E6201" w:rsidRPr="008F0792">
        <w:rPr>
          <w:highlight w:val="white"/>
          <w:lang w:val="sr-Cyrl-CS"/>
        </w:rPr>
        <w:t>носа. Сиромаштво је и додатни</w:t>
      </w:r>
      <w:r w:rsidR="00324AD9" w:rsidRPr="008F0792">
        <w:rPr>
          <w:highlight w:val="white"/>
          <w:lang w:val="sr-Cyrl-CS"/>
        </w:rPr>
        <w:t xml:space="preserve"> фактор и последица ви</w:t>
      </w:r>
      <w:r w:rsidR="000E6201" w:rsidRPr="008F0792">
        <w:rPr>
          <w:highlight w:val="white"/>
          <w:lang w:val="sr-Cyrl-CS"/>
        </w:rPr>
        <w:t>шеструке дискриминације. Стар</w:t>
      </w:r>
      <w:r w:rsidR="00660318">
        <w:rPr>
          <w:highlight w:val="white"/>
          <w:lang w:val="sr-Cyrl-CS"/>
        </w:rPr>
        <w:t>иј</w:t>
      </w:r>
      <w:r w:rsidR="000E6201" w:rsidRPr="008F0792">
        <w:rPr>
          <w:highlight w:val="white"/>
          <w:lang w:val="sr-Cyrl-CS"/>
        </w:rPr>
        <w:t>е ж</w:t>
      </w:r>
      <w:r w:rsidR="00324AD9" w:rsidRPr="008F0792">
        <w:rPr>
          <w:highlight w:val="white"/>
          <w:lang w:val="sr-Cyrl-CS"/>
        </w:rPr>
        <w:t>ене</w:t>
      </w:r>
      <w:r w:rsidR="000E6201" w:rsidRPr="008F0792">
        <w:rPr>
          <w:lang w:val="sr-Cyrl-CS"/>
        </w:rPr>
        <w:t xml:space="preserve"> са инвалидитетом посебно</w:t>
      </w:r>
      <w:r w:rsidR="00324AD9" w:rsidRPr="008F0792">
        <w:rPr>
          <w:lang w:val="sr-Cyrl-CS"/>
        </w:rPr>
        <w:t xml:space="preserve"> се суочавају са многим тешкоћама у приступу </w:t>
      </w:r>
      <w:r w:rsidR="003E3078" w:rsidRPr="008F0792">
        <w:rPr>
          <w:lang w:val="sr-Cyrl-CS"/>
        </w:rPr>
        <w:t>адекватном</w:t>
      </w:r>
      <w:r w:rsidR="00324AD9" w:rsidRPr="008F0792">
        <w:rPr>
          <w:lang w:val="sr-Cyrl-CS"/>
        </w:rPr>
        <w:t xml:space="preserve"> смештај</w:t>
      </w:r>
      <w:r w:rsidR="000E6201" w:rsidRPr="008F0792">
        <w:rPr>
          <w:lang w:val="sr-Cyrl-CS"/>
        </w:rPr>
        <w:t>у</w:t>
      </w:r>
      <w:r w:rsidR="00324AD9" w:rsidRPr="008F0792">
        <w:rPr>
          <w:lang w:val="sr-Cyrl-CS"/>
        </w:rPr>
        <w:t xml:space="preserve">, чешће </w:t>
      </w:r>
      <w:r w:rsidR="000E6201" w:rsidRPr="008F0792">
        <w:rPr>
          <w:lang w:val="sr-Cyrl-CS"/>
        </w:rPr>
        <w:t xml:space="preserve">су институционализоване </w:t>
      </w:r>
      <w:r w:rsidR="00324AD9" w:rsidRPr="008F0792">
        <w:rPr>
          <w:lang w:val="sr-Cyrl-CS"/>
        </w:rPr>
        <w:t xml:space="preserve">и немају </w:t>
      </w:r>
      <w:r w:rsidR="000E6201" w:rsidRPr="008F0792">
        <w:rPr>
          <w:lang w:val="sr-Cyrl-CS"/>
        </w:rPr>
        <w:t>равноправан</w:t>
      </w:r>
      <w:r w:rsidR="00324AD9" w:rsidRPr="008F0792">
        <w:rPr>
          <w:lang w:val="sr-Cyrl-CS"/>
        </w:rPr>
        <w:t xml:space="preserve"> приступ социјалној заштити и програмима за смањењесиромаштва</w:t>
      </w:r>
      <w:r w:rsidR="000E6201" w:rsidRPr="008F0792">
        <w:rPr>
          <w:vertAlign w:val="superscript"/>
          <w:lang w:val="sr-Cyrl-CS"/>
        </w:rPr>
        <w:footnoteReference w:id="81"/>
      </w:r>
      <w:r w:rsidR="00324AD9" w:rsidRPr="008F0792">
        <w:rPr>
          <w:lang w:val="sr-Cyrl-CS"/>
        </w:rPr>
        <w:t xml:space="preserve">. </w:t>
      </w:r>
    </w:p>
    <w:p w:rsidR="00324AD9" w:rsidRPr="008F0792" w:rsidRDefault="00324AD9" w:rsidP="00324AD9">
      <w:pPr>
        <w:pStyle w:val="Normal1"/>
        <w:ind w:right="95"/>
        <w:jc w:val="both"/>
        <w:rPr>
          <w:lang w:val="sr-Cyrl-CS"/>
        </w:rPr>
      </w:pPr>
    </w:p>
    <w:p w:rsidR="00324AD9" w:rsidRPr="008F0792" w:rsidRDefault="00324AD9" w:rsidP="00324AD9">
      <w:pPr>
        <w:pStyle w:val="Normal1"/>
        <w:ind w:right="95"/>
        <w:jc w:val="both"/>
        <w:rPr>
          <w:lang w:val="sr-Cyrl-CS"/>
        </w:rPr>
      </w:pPr>
      <w:r w:rsidRPr="008F0792">
        <w:rPr>
          <w:b/>
          <w:highlight w:val="white"/>
          <w:lang w:val="sr-Cyrl-CS"/>
        </w:rPr>
        <w:t>Учешће у политичком и јавном животу (</w:t>
      </w:r>
      <w:r w:rsidR="00E24357" w:rsidRPr="008F0792">
        <w:rPr>
          <w:b/>
          <w:highlight w:val="white"/>
          <w:lang w:val="sr-Cyrl-CS"/>
        </w:rPr>
        <w:t xml:space="preserve">члан </w:t>
      </w:r>
      <w:r w:rsidRPr="008F0792">
        <w:rPr>
          <w:b/>
          <w:highlight w:val="white"/>
          <w:lang w:val="sr-Cyrl-CS"/>
        </w:rPr>
        <w:t xml:space="preserve">29) </w:t>
      </w:r>
    </w:p>
    <w:p w:rsidR="00324AD9" w:rsidRPr="008F0792" w:rsidRDefault="00324AD9" w:rsidP="00324AD9">
      <w:pPr>
        <w:pStyle w:val="Normal1"/>
        <w:ind w:right="95"/>
        <w:jc w:val="both"/>
        <w:rPr>
          <w:lang w:val="sr-Cyrl-CS"/>
        </w:rPr>
      </w:pPr>
    </w:p>
    <w:p w:rsidR="00324AD9" w:rsidRPr="008F0792" w:rsidRDefault="009B5E61" w:rsidP="009B5E61">
      <w:pPr>
        <w:pStyle w:val="Normal1"/>
        <w:numPr>
          <w:ilvl w:val="0"/>
          <w:numId w:val="1"/>
        </w:numPr>
        <w:ind w:left="0" w:right="95" w:firstLine="0"/>
        <w:contextualSpacing/>
        <w:jc w:val="both"/>
        <w:rPr>
          <w:highlight w:val="white"/>
          <w:lang w:val="sr-Cyrl-CS"/>
        </w:rPr>
      </w:pPr>
      <w:r w:rsidRPr="008F0792">
        <w:rPr>
          <w:highlight w:val="white"/>
          <w:lang w:val="sr-Cyrl-CS"/>
        </w:rPr>
        <w:t xml:space="preserve">Гласови </w:t>
      </w:r>
      <w:r w:rsidR="00324AD9" w:rsidRPr="008F0792">
        <w:rPr>
          <w:highlight w:val="white"/>
          <w:lang w:val="sr-Cyrl-CS"/>
        </w:rPr>
        <w:t xml:space="preserve">жена и </w:t>
      </w:r>
      <w:r w:rsidR="00E24357" w:rsidRPr="008F0792">
        <w:rPr>
          <w:highlight w:val="white"/>
          <w:lang w:val="sr-Cyrl-CS"/>
        </w:rPr>
        <w:t>девојчица</w:t>
      </w:r>
      <w:r w:rsidR="00324AD9" w:rsidRPr="008F0792">
        <w:rPr>
          <w:highlight w:val="white"/>
          <w:lang w:val="sr-Cyrl-CS"/>
        </w:rPr>
        <w:t xml:space="preserve"> са инвалидитетом историјски </w:t>
      </w:r>
      <w:r w:rsidR="000E6201" w:rsidRPr="008F0792">
        <w:rPr>
          <w:highlight w:val="white"/>
          <w:lang w:val="sr-Cyrl-CS"/>
        </w:rPr>
        <w:t xml:space="preserve">су </w:t>
      </w:r>
      <w:r w:rsidR="00324AD9" w:rsidRPr="008F0792">
        <w:rPr>
          <w:highlight w:val="white"/>
          <w:lang w:val="sr-Cyrl-CS"/>
        </w:rPr>
        <w:t xml:space="preserve">били </w:t>
      </w:r>
      <w:r w:rsidR="00660318">
        <w:rPr>
          <w:highlight w:val="white"/>
          <w:lang w:val="sr-Cyrl-CS"/>
        </w:rPr>
        <w:t>гушени</w:t>
      </w:r>
      <w:r w:rsidR="000E6201" w:rsidRPr="008F0792">
        <w:rPr>
          <w:highlight w:val="white"/>
          <w:lang w:val="sr-Cyrl-CS"/>
        </w:rPr>
        <w:t xml:space="preserve">, па су </w:t>
      </w:r>
      <w:r w:rsidR="00324AD9" w:rsidRPr="008F0792">
        <w:rPr>
          <w:highlight w:val="white"/>
          <w:lang w:val="sr-Cyrl-CS"/>
        </w:rPr>
        <w:t>стога жене и девојке са инвалидитетом несразмерно мање заступљене у јавном одлучивању. Због неравнотеж</w:t>
      </w:r>
      <w:r w:rsidR="00E24357" w:rsidRPr="008F0792">
        <w:rPr>
          <w:highlight w:val="white"/>
          <w:lang w:val="sr-Cyrl-CS"/>
        </w:rPr>
        <w:t>е моћи и вишеструких облика</w:t>
      </w:r>
      <w:r w:rsidR="000E6201" w:rsidRPr="008F0792">
        <w:rPr>
          <w:highlight w:val="white"/>
          <w:lang w:val="sr-Cyrl-CS"/>
        </w:rPr>
        <w:t xml:space="preserve"> дискриминације, оне су имале</w:t>
      </w:r>
      <w:r w:rsidR="00324AD9" w:rsidRPr="008F0792">
        <w:rPr>
          <w:highlight w:val="white"/>
          <w:lang w:val="sr-Cyrl-CS"/>
        </w:rPr>
        <w:t xml:space="preserve"> мање могућности да </w:t>
      </w:r>
      <w:r w:rsidR="000E6201" w:rsidRPr="008F0792">
        <w:rPr>
          <w:highlight w:val="white"/>
          <w:lang w:val="sr-Cyrl-CS"/>
        </w:rPr>
        <w:t>оснују</w:t>
      </w:r>
      <w:r w:rsidR="00324AD9" w:rsidRPr="008F0792">
        <w:rPr>
          <w:highlight w:val="white"/>
          <w:lang w:val="sr-Cyrl-CS"/>
        </w:rPr>
        <w:t xml:space="preserve"> или се </w:t>
      </w:r>
      <w:r w:rsidR="000E6201" w:rsidRPr="008F0792">
        <w:rPr>
          <w:highlight w:val="white"/>
          <w:lang w:val="sr-Cyrl-CS"/>
        </w:rPr>
        <w:t>учлане у организације</w:t>
      </w:r>
      <w:r w:rsidR="00324AD9" w:rsidRPr="008F0792">
        <w:rPr>
          <w:highlight w:val="white"/>
          <w:lang w:val="sr-Cyrl-CS"/>
        </w:rPr>
        <w:t xml:space="preserve"> које могу да представљају њихове потребе као жена, деце и особа са инвалидитетом</w:t>
      </w:r>
      <w:r w:rsidR="000E6201" w:rsidRPr="008F0792">
        <w:rPr>
          <w:highlight w:val="white"/>
          <w:lang w:val="sr-Cyrl-CS"/>
        </w:rPr>
        <w:t>.</w:t>
      </w:r>
    </w:p>
    <w:p w:rsidR="00324AD9" w:rsidRPr="008F0792" w:rsidRDefault="00324AD9" w:rsidP="00324AD9">
      <w:pPr>
        <w:pStyle w:val="Normal1"/>
        <w:ind w:right="95"/>
        <w:jc w:val="both"/>
        <w:rPr>
          <w:lang w:val="sr-Cyrl-CS"/>
        </w:rPr>
      </w:pPr>
    </w:p>
    <w:p w:rsidR="00324AD9" w:rsidRPr="008F0792" w:rsidRDefault="006E2E93" w:rsidP="00324AD9">
      <w:pPr>
        <w:pStyle w:val="Normal1"/>
        <w:ind w:right="95"/>
        <w:jc w:val="both"/>
        <w:rPr>
          <w:lang w:val="sr-Cyrl-CS"/>
        </w:rPr>
      </w:pPr>
      <w:r w:rsidRPr="008F0792">
        <w:rPr>
          <w:b/>
          <w:lang w:val="sr-Cyrl-CS"/>
        </w:rPr>
        <w:t xml:space="preserve">ДЕО V: Примена на националном нивоу </w:t>
      </w:r>
    </w:p>
    <w:p w:rsidR="00324AD9" w:rsidRPr="008F0792" w:rsidRDefault="00324AD9" w:rsidP="00324AD9">
      <w:pPr>
        <w:pStyle w:val="Normal1"/>
        <w:ind w:right="95"/>
        <w:jc w:val="both"/>
        <w:rPr>
          <w:lang w:val="sr-Cyrl-CS"/>
        </w:rPr>
      </w:pPr>
    </w:p>
    <w:p w:rsidR="00324AD9" w:rsidRPr="008F0792" w:rsidRDefault="00324AD9" w:rsidP="009B5E61">
      <w:pPr>
        <w:pStyle w:val="Normal1"/>
        <w:numPr>
          <w:ilvl w:val="0"/>
          <w:numId w:val="1"/>
        </w:numPr>
        <w:ind w:left="0" w:right="95" w:firstLine="0"/>
        <w:contextualSpacing/>
        <w:jc w:val="both"/>
        <w:rPr>
          <w:highlight w:val="white"/>
          <w:lang w:val="sr-Cyrl-CS"/>
        </w:rPr>
      </w:pPr>
      <w:r w:rsidRPr="008F0792">
        <w:rPr>
          <w:highlight w:val="white"/>
          <w:lang w:val="sr-Cyrl-CS"/>
        </w:rPr>
        <w:lastRenderedPageBreak/>
        <w:t xml:space="preserve">Током прегледа извештаја држава </w:t>
      </w:r>
      <w:r w:rsidR="00E24357" w:rsidRPr="008F0792">
        <w:rPr>
          <w:highlight w:val="white"/>
          <w:lang w:val="sr-Cyrl-CS"/>
        </w:rPr>
        <w:t xml:space="preserve">страна </w:t>
      </w:r>
      <w:r w:rsidRPr="008F0792">
        <w:rPr>
          <w:highlight w:val="white"/>
          <w:lang w:val="sr-Cyrl-CS"/>
        </w:rPr>
        <w:t xml:space="preserve">уговорница, </w:t>
      </w:r>
      <w:r w:rsidR="008500FD">
        <w:rPr>
          <w:highlight w:val="white"/>
          <w:lang w:val="sr-Cyrl-CS"/>
        </w:rPr>
        <w:t>Комитет</w:t>
      </w:r>
      <w:r w:rsidR="000E6201" w:rsidRPr="008F0792">
        <w:rPr>
          <w:highlight w:val="white"/>
          <w:lang w:val="sr-Cyrl-CS"/>
        </w:rPr>
        <w:t xml:space="preserve"> је идентификовао</w:t>
      </w:r>
      <w:r w:rsidRPr="008F0792">
        <w:rPr>
          <w:highlight w:val="white"/>
          <w:lang w:val="sr-Cyrl-CS"/>
        </w:rPr>
        <w:t xml:space="preserve"> да </w:t>
      </w:r>
      <w:r w:rsidR="000E6201" w:rsidRPr="008F0792">
        <w:rPr>
          <w:highlight w:val="white"/>
          <w:lang w:val="sr-Cyrl-CS"/>
        </w:rPr>
        <w:t xml:space="preserve">се </w:t>
      </w:r>
      <w:r w:rsidRPr="008F0792">
        <w:rPr>
          <w:highlight w:val="white"/>
          <w:lang w:val="sr-Cyrl-CS"/>
        </w:rPr>
        <w:t xml:space="preserve">државе </w:t>
      </w:r>
      <w:r w:rsidR="000E6201" w:rsidRPr="008F0792">
        <w:rPr>
          <w:highlight w:val="white"/>
          <w:lang w:val="sr-Cyrl-CS"/>
        </w:rPr>
        <w:t xml:space="preserve">стране </w:t>
      </w:r>
      <w:r w:rsidRPr="008F0792">
        <w:rPr>
          <w:highlight w:val="white"/>
          <w:lang w:val="sr-Cyrl-CS"/>
        </w:rPr>
        <w:t xml:space="preserve">уговорнице суочавају са великим бројем </w:t>
      </w:r>
      <w:r w:rsidR="00E24357" w:rsidRPr="008F0792">
        <w:rPr>
          <w:highlight w:val="white"/>
          <w:lang w:val="sr-Cyrl-CS"/>
        </w:rPr>
        <w:t>упорних</w:t>
      </w:r>
      <w:r w:rsidRPr="008F0792">
        <w:rPr>
          <w:highlight w:val="white"/>
          <w:lang w:val="sr-Cyrl-CS"/>
        </w:rPr>
        <w:t xml:space="preserve"> изазова да </w:t>
      </w:r>
      <w:r w:rsidR="00E24357" w:rsidRPr="008F0792">
        <w:rPr>
          <w:highlight w:val="white"/>
          <w:lang w:val="sr-Cyrl-CS"/>
        </w:rPr>
        <w:t xml:space="preserve">се </w:t>
      </w:r>
      <w:r w:rsidRPr="008F0792">
        <w:rPr>
          <w:highlight w:val="white"/>
          <w:lang w:val="sr-Cyrl-CS"/>
        </w:rPr>
        <w:t xml:space="preserve">женама са инвалидитетом </w:t>
      </w:r>
      <w:r w:rsidR="000E6201" w:rsidRPr="008F0792">
        <w:rPr>
          <w:highlight w:val="white"/>
          <w:lang w:val="sr-Cyrl-CS"/>
        </w:rPr>
        <w:t>гарантуј</w:t>
      </w:r>
      <w:r w:rsidR="00E24357" w:rsidRPr="008F0792">
        <w:rPr>
          <w:highlight w:val="white"/>
          <w:lang w:val="sr-Cyrl-CS"/>
        </w:rPr>
        <w:t>е</w:t>
      </w:r>
      <w:r w:rsidRPr="008F0792">
        <w:rPr>
          <w:highlight w:val="white"/>
          <w:lang w:val="sr-Cyrl-CS"/>
        </w:rPr>
        <w:t xml:space="preserve">пуно уживање свих њихових права без дискриминације и на основу </w:t>
      </w:r>
      <w:r w:rsidR="000E6201" w:rsidRPr="008F0792">
        <w:rPr>
          <w:highlight w:val="white"/>
          <w:lang w:val="sr-Cyrl-CS"/>
        </w:rPr>
        <w:t>равноправности с</w:t>
      </w:r>
      <w:r w:rsidRPr="008F0792">
        <w:rPr>
          <w:highlight w:val="white"/>
          <w:lang w:val="sr-Cyrl-CS"/>
        </w:rPr>
        <w:t xml:space="preserve"> другима</w:t>
      </w:r>
      <w:r w:rsidR="00E24357" w:rsidRPr="008F0792">
        <w:rPr>
          <w:highlight w:val="white"/>
          <w:lang w:val="sr-Cyrl-CS"/>
        </w:rPr>
        <w:t>, у складу са чланом 6</w:t>
      </w:r>
      <w:r w:rsidR="000E6201" w:rsidRPr="008F0792">
        <w:rPr>
          <w:highlight w:val="white"/>
          <w:lang w:val="sr-Cyrl-CS"/>
        </w:rPr>
        <w:t xml:space="preserve"> и другим сродним</w:t>
      </w:r>
      <w:r w:rsidRPr="008F0792">
        <w:rPr>
          <w:highlight w:val="white"/>
          <w:lang w:val="sr-Cyrl-CS"/>
        </w:rPr>
        <w:t xml:space="preserve"> члановима Конвенције. </w:t>
      </w:r>
    </w:p>
    <w:p w:rsidR="00324AD9" w:rsidRPr="008F0792" w:rsidRDefault="009B5E61" w:rsidP="009B5E61">
      <w:pPr>
        <w:pStyle w:val="Normal1"/>
        <w:numPr>
          <w:ilvl w:val="0"/>
          <w:numId w:val="1"/>
        </w:numPr>
        <w:ind w:left="0" w:right="95" w:firstLine="0"/>
        <w:contextualSpacing/>
        <w:jc w:val="both"/>
        <w:rPr>
          <w:highlight w:val="white"/>
          <w:lang w:val="sr-Cyrl-CS"/>
        </w:rPr>
      </w:pPr>
      <w:r w:rsidRPr="008F0792">
        <w:rPr>
          <w:highlight w:val="white"/>
          <w:lang w:val="sr-Cyrl-CS"/>
        </w:rPr>
        <w:t>У</w:t>
      </w:r>
      <w:r w:rsidR="00324AD9" w:rsidRPr="008F0792">
        <w:rPr>
          <w:highlight w:val="white"/>
          <w:lang w:val="sr-Cyrl-CS"/>
        </w:rPr>
        <w:t xml:space="preserve"> светлу нормативног садржаја и </w:t>
      </w:r>
      <w:r w:rsidR="000E6201" w:rsidRPr="008F0792">
        <w:rPr>
          <w:highlight w:val="white"/>
          <w:lang w:val="sr-Cyrl-CS"/>
        </w:rPr>
        <w:t xml:space="preserve">горенаведених </w:t>
      </w:r>
      <w:r w:rsidR="00324AD9" w:rsidRPr="008F0792">
        <w:rPr>
          <w:highlight w:val="white"/>
          <w:lang w:val="sr-Cyrl-CS"/>
        </w:rPr>
        <w:t xml:space="preserve">обавеза, државе </w:t>
      </w:r>
      <w:r w:rsidR="000E6201" w:rsidRPr="008F0792">
        <w:rPr>
          <w:highlight w:val="white"/>
          <w:lang w:val="sr-Cyrl-CS"/>
        </w:rPr>
        <w:t>стране уговорнице</w:t>
      </w:r>
      <w:r w:rsidR="00324AD9" w:rsidRPr="008F0792">
        <w:rPr>
          <w:highlight w:val="white"/>
          <w:lang w:val="sr-Cyrl-CS"/>
        </w:rPr>
        <w:t xml:space="preserve"> треба да пр</w:t>
      </w:r>
      <w:r w:rsidR="000E6201" w:rsidRPr="008F0792">
        <w:rPr>
          <w:highlight w:val="white"/>
          <w:lang w:val="sr-Cyrl-CS"/>
        </w:rPr>
        <w:t>едузму следеће кораке да обезбеде пуну прим</w:t>
      </w:r>
      <w:r w:rsidR="00324AD9" w:rsidRPr="008F0792">
        <w:rPr>
          <w:highlight w:val="white"/>
          <w:lang w:val="sr-Cyrl-CS"/>
        </w:rPr>
        <w:t>ену члана 6 Конвенције о правима особа са инвал</w:t>
      </w:r>
      <w:r w:rsidR="00E24357" w:rsidRPr="008F0792">
        <w:rPr>
          <w:highlight w:val="white"/>
          <w:lang w:val="sr-Cyrl-CS"/>
        </w:rPr>
        <w:t>идитетом, обезбеђујући адекватне ресурсе</w:t>
      </w:r>
      <w:r w:rsidR="00324AD9" w:rsidRPr="008F0792">
        <w:rPr>
          <w:highlight w:val="white"/>
          <w:lang w:val="sr-Cyrl-CS"/>
        </w:rPr>
        <w:t xml:space="preserve"> у том погледу: </w:t>
      </w:r>
    </w:p>
    <w:p w:rsidR="00324AD9" w:rsidRPr="008F0792" w:rsidRDefault="009B5E61" w:rsidP="00E24357">
      <w:pPr>
        <w:pStyle w:val="Normal1"/>
        <w:numPr>
          <w:ilvl w:val="1"/>
          <w:numId w:val="10"/>
        </w:numPr>
        <w:tabs>
          <w:tab w:val="left" w:pos="1701"/>
        </w:tabs>
        <w:spacing w:after="120"/>
        <w:ind w:left="1530" w:right="1134" w:hanging="618"/>
        <w:jc w:val="both"/>
        <w:rPr>
          <w:highlight w:val="white"/>
          <w:lang w:val="sr-Cyrl-CS"/>
        </w:rPr>
      </w:pPr>
      <w:r w:rsidRPr="008F0792">
        <w:rPr>
          <w:highlight w:val="white"/>
          <w:lang w:val="sr-Cyrl-CS"/>
        </w:rPr>
        <w:t>Борба против</w:t>
      </w:r>
      <w:r w:rsidR="00324AD9" w:rsidRPr="008F0792">
        <w:rPr>
          <w:highlight w:val="white"/>
          <w:lang w:val="sr-Cyrl-CS"/>
        </w:rPr>
        <w:t xml:space="preserve"> вишеструке дискриминације кроз</w:t>
      </w:r>
      <w:r w:rsidR="000E6201" w:rsidRPr="008F0792">
        <w:rPr>
          <w:highlight w:val="white"/>
          <w:lang w:val="sr-Cyrl-CS"/>
        </w:rPr>
        <w:t>,</w:t>
      </w:r>
      <w:r w:rsidR="00324AD9" w:rsidRPr="008F0792">
        <w:rPr>
          <w:highlight w:val="white"/>
          <w:lang w:val="sr-Cyrl-CS"/>
        </w:rPr>
        <w:t xml:space="preserve"> између осталог: </w:t>
      </w:r>
    </w:p>
    <w:p w:rsidR="00324AD9" w:rsidRPr="008F0792" w:rsidRDefault="000E6201" w:rsidP="00324AD9">
      <w:pPr>
        <w:pStyle w:val="Normal1"/>
        <w:numPr>
          <w:ilvl w:val="0"/>
          <w:numId w:val="9"/>
        </w:numPr>
        <w:tabs>
          <w:tab w:val="left" w:pos="1701"/>
        </w:tabs>
        <w:spacing w:after="120"/>
        <w:ind w:right="1134" w:hanging="360"/>
        <w:jc w:val="both"/>
        <w:rPr>
          <w:highlight w:val="white"/>
          <w:lang w:val="sr-Cyrl-CS"/>
        </w:rPr>
      </w:pPr>
      <w:r w:rsidRPr="008F0792">
        <w:rPr>
          <w:highlight w:val="white"/>
          <w:lang w:val="sr-Cyrl-CS"/>
        </w:rPr>
        <w:t>у</w:t>
      </w:r>
      <w:r w:rsidR="00324AD9" w:rsidRPr="008F0792">
        <w:rPr>
          <w:highlight w:val="white"/>
          <w:lang w:val="sr-Cyrl-CS"/>
        </w:rPr>
        <w:t>кидање дискриминаторски</w:t>
      </w:r>
      <w:r w:rsidRPr="008F0792">
        <w:rPr>
          <w:highlight w:val="white"/>
          <w:lang w:val="sr-Cyrl-CS"/>
        </w:rPr>
        <w:t>х</w:t>
      </w:r>
      <w:r w:rsidR="00324AD9" w:rsidRPr="008F0792">
        <w:rPr>
          <w:highlight w:val="white"/>
          <w:lang w:val="sr-Cyrl-CS"/>
        </w:rPr>
        <w:t xml:space="preserve"> зако</w:t>
      </w:r>
      <w:r w:rsidRPr="008F0792">
        <w:rPr>
          <w:highlight w:val="white"/>
          <w:lang w:val="sr-Cyrl-CS"/>
        </w:rPr>
        <w:t>на, политика</w:t>
      </w:r>
      <w:r w:rsidR="00324AD9" w:rsidRPr="008F0792">
        <w:rPr>
          <w:highlight w:val="white"/>
          <w:lang w:val="sr-Cyrl-CS"/>
        </w:rPr>
        <w:t xml:space="preserve"> и праксе које спречавају жене са инвалидитетом да уживају сва права </w:t>
      </w:r>
      <w:r w:rsidR="00660318">
        <w:rPr>
          <w:highlight w:val="white"/>
          <w:lang w:val="sr-Cyrl-CS"/>
        </w:rPr>
        <w:t xml:space="preserve">предвиђена </w:t>
      </w:r>
      <w:r w:rsidR="00324AD9" w:rsidRPr="008F0792">
        <w:rPr>
          <w:highlight w:val="white"/>
          <w:lang w:val="sr-Cyrl-CS"/>
        </w:rPr>
        <w:t>Конвенциј</w:t>
      </w:r>
      <w:r w:rsidR="00660318">
        <w:rPr>
          <w:highlight w:val="white"/>
          <w:lang w:val="sr-Cyrl-CS"/>
        </w:rPr>
        <w:t>ом</w:t>
      </w:r>
      <w:r w:rsidR="00324AD9" w:rsidRPr="008F0792">
        <w:rPr>
          <w:highlight w:val="white"/>
          <w:lang w:val="sr-Cyrl-CS"/>
        </w:rPr>
        <w:t xml:space="preserve">; </w:t>
      </w:r>
      <w:r w:rsidR="00E24357" w:rsidRPr="008F0792">
        <w:rPr>
          <w:highlight w:val="white"/>
          <w:lang w:val="sr-Cyrl-CS"/>
        </w:rPr>
        <w:t>стављање</w:t>
      </w:r>
      <w:r w:rsidRPr="008F0792">
        <w:rPr>
          <w:highlight w:val="white"/>
          <w:lang w:val="sr-Cyrl-CS"/>
        </w:rPr>
        <w:t xml:space="preserve"> ван закона дискриминације по </w:t>
      </w:r>
      <w:r w:rsidR="003E3078" w:rsidRPr="008F0792">
        <w:rPr>
          <w:highlight w:val="white"/>
          <w:lang w:val="sr-Cyrl-CS"/>
        </w:rPr>
        <w:t>основу</w:t>
      </w:r>
      <w:r w:rsidRPr="008F0792">
        <w:rPr>
          <w:highlight w:val="white"/>
          <w:lang w:val="sr-Cyrl-CS"/>
        </w:rPr>
        <w:t xml:space="preserve"> рода и инвалидитета и њихових </w:t>
      </w:r>
      <w:r w:rsidR="00660318">
        <w:rPr>
          <w:highlight w:val="white"/>
          <w:lang w:val="sr-Cyrl-CS"/>
        </w:rPr>
        <w:t>испреплетаних</w:t>
      </w:r>
      <w:r w:rsidRPr="008F0792">
        <w:rPr>
          <w:highlight w:val="white"/>
          <w:lang w:val="sr-Cyrl-CS"/>
        </w:rPr>
        <w:t xml:space="preserve"> облика; криминализов</w:t>
      </w:r>
      <w:r w:rsidR="00324AD9" w:rsidRPr="008F0792">
        <w:rPr>
          <w:highlight w:val="white"/>
          <w:lang w:val="sr-Cyrl-CS"/>
        </w:rPr>
        <w:t>ање сексуално</w:t>
      </w:r>
      <w:r w:rsidRPr="008F0792">
        <w:rPr>
          <w:highlight w:val="white"/>
          <w:lang w:val="sr-Cyrl-CS"/>
        </w:rPr>
        <w:t>г насиља над женама и девојчиц</w:t>
      </w:r>
      <w:r w:rsidR="00324AD9" w:rsidRPr="008F0792">
        <w:rPr>
          <w:highlight w:val="white"/>
          <w:lang w:val="sr-Cyrl-CS"/>
        </w:rPr>
        <w:t xml:space="preserve">ама са инвалидитетом; </w:t>
      </w:r>
      <w:r w:rsidRPr="008F0792">
        <w:rPr>
          <w:highlight w:val="white"/>
          <w:lang w:val="sr-Cyrl-CS"/>
        </w:rPr>
        <w:t>забран</w:t>
      </w:r>
      <w:r w:rsidR="00E24357" w:rsidRPr="008F0792">
        <w:rPr>
          <w:highlight w:val="white"/>
          <w:lang w:val="sr-Cyrl-CS"/>
        </w:rPr>
        <w:t>у</w:t>
      </w:r>
      <w:r w:rsidRPr="008F0792">
        <w:rPr>
          <w:highlight w:val="white"/>
          <w:lang w:val="sr-Cyrl-CS"/>
        </w:rPr>
        <w:t xml:space="preserve"> свих облика присилне стерилизације, принудног абортуса и </w:t>
      </w:r>
      <w:r w:rsidR="00E24357" w:rsidRPr="008F0792">
        <w:rPr>
          <w:highlight w:val="white"/>
          <w:lang w:val="sr-Cyrl-CS"/>
        </w:rPr>
        <w:t>насилне контроле рађања; забрану</w:t>
      </w:r>
      <w:r w:rsidRPr="008F0792">
        <w:rPr>
          <w:highlight w:val="white"/>
          <w:lang w:val="sr-Cyrl-CS"/>
        </w:rPr>
        <w:t xml:space="preserve"> свих облика присилних медицинских терапија везаних за род и/</w:t>
      </w:r>
      <w:r w:rsidR="00324AD9" w:rsidRPr="008F0792">
        <w:rPr>
          <w:highlight w:val="white"/>
          <w:lang w:val="sr-Cyrl-CS"/>
        </w:rPr>
        <w:t xml:space="preserve">или </w:t>
      </w:r>
      <w:r w:rsidRPr="008F0792">
        <w:rPr>
          <w:highlight w:val="white"/>
          <w:lang w:val="sr-Cyrl-CS"/>
        </w:rPr>
        <w:t>инвалидитети предузимање свих одговарајућих законских корака</w:t>
      </w:r>
      <w:r w:rsidR="00324AD9" w:rsidRPr="008F0792">
        <w:rPr>
          <w:highlight w:val="white"/>
          <w:lang w:val="sr-Cyrl-CS"/>
        </w:rPr>
        <w:t xml:space="preserve"> да</w:t>
      </w:r>
      <w:r w:rsidRPr="008F0792">
        <w:rPr>
          <w:highlight w:val="white"/>
          <w:lang w:val="sr-Cyrl-CS"/>
        </w:rPr>
        <w:t xml:space="preserve"> се </w:t>
      </w:r>
      <w:r w:rsidR="00324AD9" w:rsidRPr="008F0792">
        <w:rPr>
          <w:highlight w:val="white"/>
          <w:lang w:val="sr-Cyrl-CS"/>
        </w:rPr>
        <w:t xml:space="preserve">жене са инвалидитетом </w:t>
      </w:r>
      <w:r w:rsidRPr="008F0792">
        <w:rPr>
          <w:highlight w:val="white"/>
          <w:lang w:val="sr-Cyrl-CS"/>
        </w:rPr>
        <w:t xml:space="preserve">заштите </w:t>
      </w:r>
      <w:r w:rsidR="00324AD9" w:rsidRPr="008F0792">
        <w:rPr>
          <w:highlight w:val="white"/>
          <w:lang w:val="sr-Cyrl-CS"/>
        </w:rPr>
        <w:t>од дискриминације.</w:t>
      </w:r>
    </w:p>
    <w:p w:rsidR="00324AD9" w:rsidRPr="008F0792" w:rsidRDefault="00E24357" w:rsidP="00324AD9">
      <w:pPr>
        <w:pStyle w:val="Normal1"/>
        <w:numPr>
          <w:ilvl w:val="0"/>
          <w:numId w:val="9"/>
        </w:numPr>
        <w:tabs>
          <w:tab w:val="left" w:pos="1701"/>
        </w:tabs>
        <w:spacing w:after="120"/>
        <w:ind w:right="1134" w:hanging="360"/>
        <w:jc w:val="both"/>
        <w:rPr>
          <w:highlight w:val="white"/>
          <w:lang w:val="sr-Cyrl-CS"/>
        </w:rPr>
      </w:pPr>
      <w:r w:rsidRPr="008F0792">
        <w:rPr>
          <w:highlight w:val="white"/>
          <w:lang w:val="sr-Cyrl-CS"/>
        </w:rPr>
        <w:t>У</w:t>
      </w:r>
      <w:r w:rsidR="00324AD9" w:rsidRPr="008F0792">
        <w:rPr>
          <w:highlight w:val="white"/>
          <w:lang w:val="sr-Cyrl-CS"/>
        </w:rPr>
        <w:t xml:space="preserve">свајање одговарајућих закона, политика и </w:t>
      </w:r>
      <w:r w:rsidR="000E6201" w:rsidRPr="008F0792">
        <w:rPr>
          <w:highlight w:val="white"/>
          <w:lang w:val="sr-Cyrl-CS"/>
        </w:rPr>
        <w:t>мера</w:t>
      </w:r>
      <w:r w:rsidR="00324AD9" w:rsidRPr="008F0792">
        <w:rPr>
          <w:highlight w:val="white"/>
          <w:lang w:val="sr-Cyrl-CS"/>
        </w:rPr>
        <w:t xml:space="preserve"> како би се осигурало </w:t>
      </w:r>
      <w:r w:rsidR="000E6201" w:rsidRPr="008F0792">
        <w:rPr>
          <w:highlight w:val="white"/>
          <w:lang w:val="sr-Cyrl-CS"/>
        </w:rPr>
        <w:t xml:space="preserve">да </w:t>
      </w:r>
      <w:r w:rsidR="00324AD9" w:rsidRPr="008F0792">
        <w:rPr>
          <w:highlight w:val="white"/>
          <w:lang w:val="sr-Cyrl-CS"/>
        </w:rPr>
        <w:t xml:space="preserve">права жена са инвалидитетом </w:t>
      </w:r>
      <w:r w:rsidR="000E6201" w:rsidRPr="008F0792">
        <w:rPr>
          <w:highlight w:val="white"/>
          <w:lang w:val="sr-Cyrl-CS"/>
        </w:rPr>
        <w:t>буду</w:t>
      </w:r>
      <w:r w:rsidR="00324AD9" w:rsidRPr="008F0792">
        <w:rPr>
          <w:highlight w:val="white"/>
          <w:lang w:val="sr-Cyrl-CS"/>
        </w:rPr>
        <w:t xml:space="preserve"> укључен</w:t>
      </w:r>
      <w:r w:rsidRPr="008F0792">
        <w:rPr>
          <w:highlight w:val="white"/>
          <w:lang w:val="sr-Cyrl-CS"/>
        </w:rPr>
        <w:t>а</w:t>
      </w:r>
      <w:r w:rsidR="00324AD9" w:rsidRPr="008F0792">
        <w:rPr>
          <w:highlight w:val="white"/>
          <w:lang w:val="sr-Cyrl-CS"/>
        </w:rPr>
        <w:t xml:space="preserve"> у све политике, посебно у политике везане за жене уопште, као и</w:t>
      </w:r>
      <w:r w:rsidR="000E6201" w:rsidRPr="008F0792">
        <w:rPr>
          <w:highlight w:val="white"/>
          <w:lang w:val="sr-Cyrl-CS"/>
        </w:rPr>
        <w:t xml:space="preserve"> у политике везане за инвалидитет</w:t>
      </w:r>
      <w:r w:rsidR="00324AD9" w:rsidRPr="008F0792">
        <w:rPr>
          <w:highlight w:val="white"/>
          <w:lang w:val="sr-Cyrl-CS"/>
        </w:rPr>
        <w:t>.</w:t>
      </w:r>
    </w:p>
    <w:p w:rsidR="00324AD9" w:rsidRPr="008F0792" w:rsidRDefault="00E24357" w:rsidP="00324AD9">
      <w:pPr>
        <w:pStyle w:val="Normal1"/>
        <w:numPr>
          <w:ilvl w:val="0"/>
          <w:numId w:val="9"/>
        </w:numPr>
        <w:tabs>
          <w:tab w:val="left" w:pos="1701"/>
        </w:tabs>
        <w:spacing w:after="120"/>
        <w:ind w:right="1134" w:hanging="360"/>
        <w:jc w:val="both"/>
        <w:rPr>
          <w:highlight w:val="white"/>
          <w:lang w:val="sr-Cyrl-CS"/>
        </w:rPr>
      </w:pPr>
      <w:r w:rsidRPr="008F0792">
        <w:rPr>
          <w:highlight w:val="white"/>
          <w:lang w:val="sr-Cyrl-CS"/>
        </w:rPr>
        <w:t>Р</w:t>
      </w:r>
      <w:r w:rsidR="000E6201" w:rsidRPr="008F0792">
        <w:rPr>
          <w:highlight w:val="white"/>
          <w:lang w:val="sr-Cyrl-CS"/>
        </w:rPr>
        <w:t xml:space="preserve">ешавање свих препрека </w:t>
      </w:r>
      <w:r w:rsidR="00324AD9" w:rsidRPr="008F0792">
        <w:rPr>
          <w:highlight w:val="white"/>
          <w:lang w:val="sr-Cyrl-CS"/>
        </w:rPr>
        <w:t>које спречавају или ограничавају</w:t>
      </w:r>
      <w:r w:rsidR="000E6201" w:rsidRPr="008F0792">
        <w:rPr>
          <w:highlight w:val="white"/>
          <w:lang w:val="sr-Cyrl-CS"/>
        </w:rPr>
        <w:t xml:space="preserve"> учешће жена са инвалидитетом, обезбеђујући </w:t>
      </w:r>
      <w:r w:rsidR="00324AD9" w:rsidRPr="008F0792">
        <w:rPr>
          <w:highlight w:val="white"/>
          <w:lang w:val="sr-Cyrl-CS"/>
        </w:rPr>
        <w:t>да су жене</w:t>
      </w:r>
      <w:r w:rsidR="000E6201" w:rsidRPr="008F0792">
        <w:rPr>
          <w:highlight w:val="white"/>
          <w:lang w:val="sr-Cyrl-CS"/>
        </w:rPr>
        <w:t xml:space="preserve"> са инвалидитетом, као и ставови</w:t>
      </w:r>
      <w:r w:rsidR="00324AD9" w:rsidRPr="008F0792">
        <w:rPr>
          <w:highlight w:val="white"/>
          <w:lang w:val="sr-Cyrl-CS"/>
        </w:rPr>
        <w:t xml:space="preserve"> и мишљења </w:t>
      </w:r>
      <w:r w:rsidR="000E6201" w:rsidRPr="008F0792">
        <w:rPr>
          <w:highlight w:val="white"/>
          <w:lang w:val="sr-Cyrl-CS"/>
        </w:rPr>
        <w:t>девојчица</w:t>
      </w:r>
      <w:r w:rsidR="00324AD9" w:rsidRPr="008F0792">
        <w:rPr>
          <w:highlight w:val="white"/>
          <w:lang w:val="sr-Cyrl-CS"/>
        </w:rPr>
        <w:t xml:space="preserve"> са инвалидитетом, кроз ор</w:t>
      </w:r>
      <w:r w:rsidR="000E6201" w:rsidRPr="008F0792">
        <w:rPr>
          <w:highlight w:val="white"/>
          <w:lang w:val="sr-Cyrl-CS"/>
        </w:rPr>
        <w:t>ганизације које их заступају,</w:t>
      </w:r>
      <w:r w:rsidR="00324AD9" w:rsidRPr="008F0792">
        <w:rPr>
          <w:highlight w:val="white"/>
          <w:lang w:val="sr-Cyrl-CS"/>
        </w:rPr>
        <w:t xml:space="preserve"> укључени у </w:t>
      </w:r>
      <w:r w:rsidR="000E6201" w:rsidRPr="008F0792">
        <w:rPr>
          <w:highlight w:val="white"/>
          <w:lang w:val="sr-Cyrl-CS"/>
        </w:rPr>
        <w:t>израду</w:t>
      </w:r>
      <w:r w:rsidR="00324AD9" w:rsidRPr="008F0792">
        <w:rPr>
          <w:highlight w:val="white"/>
          <w:lang w:val="sr-Cyrl-CS"/>
        </w:rPr>
        <w:t xml:space="preserve">, </w:t>
      </w:r>
      <w:r w:rsidR="000E6201" w:rsidRPr="008F0792">
        <w:rPr>
          <w:highlight w:val="white"/>
          <w:lang w:val="sr-Cyrl-CS"/>
        </w:rPr>
        <w:t>примену</w:t>
      </w:r>
      <w:r w:rsidR="00324AD9" w:rsidRPr="008F0792">
        <w:rPr>
          <w:highlight w:val="white"/>
          <w:lang w:val="sr-Cyrl-CS"/>
        </w:rPr>
        <w:t xml:space="preserve"> и праћење свих програма који имају утицај на њихове животе; укључујући и жене са инвалидитетом у свим </w:t>
      </w:r>
      <w:r w:rsidRPr="008F0792">
        <w:rPr>
          <w:highlight w:val="white"/>
          <w:lang w:val="sr-Cyrl-CS"/>
        </w:rPr>
        <w:t>огранци</w:t>
      </w:r>
      <w:r w:rsidR="00324AD9" w:rsidRPr="008F0792">
        <w:rPr>
          <w:highlight w:val="white"/>
          <w:lang w:val="sr-Cyrl-CS"/>
        </w:rPr>
        <w:t>ма и тел</w:t>
      </w:r>
      <w:r w:rsidRPr="008F0792">
        <w:rPr>
          <w:highlight w:val="white"/>
          <w:lang w:val="sr-Cyrl-CS"/>
        </w:rPr>
        <w:t>им</w:t>
      </w:r>
      <w:r w:rsidR="00324AD9" w:rsidRPr="008F0792">
        <w:rPr>
          <w:highlight w:val="white"/>
          <w:lang w:val="sr-Cyrl-CS"/>
        </w:rPr>
        <w:t xml:space="preserve">а националног система </w:t>
      </w:r>
      <w:r w:rsidR="000E6201" w:rsidRPr="008F0792">
        <w:rPr>
          <w:highlight w:val="white"/>
          <w:lang w:val="sr-Cyrl-CS"/>
        </w:rPr>
        <w:t>праћења</w:t>
      </w:r>
      <w:r w:rsidR="00324AD9" w:rsidRPr="008F0792">
        <w:rPr>
          <w:highlight w:val="white"/>
          <w:lang w:val="sr-Cyrl-CS"/>
        </w:rPr>
        <w:t>.</w:t>
      </w:r>
    </w:p>
    <w:p w:rsidR="00324AD9" w:rsidRPr="008F0792" w:rsidRDefault="00324AD9" w:rsidP="00324AD9">
      <w:pPr>
        <w:pStyle w:val="Normal1"/>
        <w:numPr>
          <w:ilvl w:val="0"/>
          <w:numId w:val="9"/>
        </w:numPr>
        <w:tabs>
          <w:tab w:val="left" w:pos="1701"/>
        </w:tabs>
        <w:spacing w:after="120"/>
        <w:ind w:right="1134" w:hanging="360"/>
        <w:jc w:val="both"/>
        <w:rPr>
          <w:highlight w:val="white"/>
          <w:lang w:val="sr-Cyrl-CS"/>
        </w:rPr>
      </w:pPr>
      <w:r w:rsidRPr="008F0792">
        <w:rPr>
          <w:highlight w:val="white"/>
          <w:lang w:val="sr-Cyrl-CS"/>
        </w:rPr>
        <w:t xml:space="preserve">Прикупљање и анализа података о положају жена са инвалидитетом у свим областима од значаја за њих у консултацији са организацијама жена са инвалидитетом у циљу </w:t>
      </w:r>
      <w:r w:rsidR="000E6201" w:rsidRPr="008F0792">
        <w:rPr>
          <w:highlight w:val="white"/>
          <w:lang w:val="sr-Cyrl-CS"/>
        </w:rPr>
        <w:t>усмеравања планирања политике за промену</w:t>
      </w:r>
      <w:r w:rsidRPr="008F0792">
        <w:rPr>
          <w:highlight w:val="white"/>
          <w:lang w:val="sr-Cyrl-CS"/>
        </w:rPr>
        <w:t xml:space="preserve"> члана 6. и елиминацију свих облика ди</w:t>
      </w:r>
      <w:r w:rsidR="000E6201" w:rsidRPr="008F0792">
        <w:rPr>
          <w:highlight w:val="white"/>
          <w:lang w:val="sr-Cyrl-CS"/>
        </w:rPr>
        <w:t>скриминације, посебно вишеструке и интерсекционалне дискриминације и побољшањ</w:t>
      </w:r>
      <w:r w:rsidR="00CA4D33" w:rsidRPr="008F0792">
        <w:rPr>
          <w:highlight w:val="white"/>
          <w:lang w:val="sr-Cyrl-CS"/>
        </w:rPr>
        <w:t>е</w:t>
      </w:r>
      <w:r w:rsidRPr="008F0792">
        <w:rPr>
          <w:highlight w:val="white"/>
          <w:lang w:val="sr-Cyrl-CS"/>
        </w:rPr>
        <w:t xml:space="preserve"> система за прикупљање података за адекватно праћење и евалуацију.</w:t>
      </w:r>
    </w:p>
    <w:p w:rsidR="00324AD9" w:rsidRPr="008F0792" w:rsidRDefault="00E24357" w:rsidP="00324AD9">
      <w:pPr>
        <w:pStyle w:val="Normal1"/>
        <w:numPr>
          <w:ilvl w:val="0"/>
          <w:numId w:val="9"/>
        </w:numPr>
        <w:tabs>
          <w:tab w:val="left" w:pos="1701"/>
        </w:tabs>
        <w:spacing w:after="120"/>
        <w:ind w:right="1134" w:hanging="360"/>
        <w:jc w:val="both"/>
        <w:rPr>
          <w:highlight w:val="white"/>
          <w:lang w:val="sr-Cyrl-CS"/>
        </w:rPr>
      </w:pPr>
      <w:r w:rsidRPr="008F0792">
        <w:rPr>
          <w:highlight w:val="white"/>
          <w:lang w:val="sr-Cyrl-CS"/>
        </w:rPr>
        <w:t>Обезбеђивање</w:t>
      </w:r>
      <w:r w:rsidR="000E6201" w:rsidRPr="008F0792">
        <w:rPr>
          <w:highlight w:val="white"/>
          <w:lang w:val="sr-Cyrl-CS"/>
        </w:rPr>
        <w:t xml:space="preserve"> да целокупна међународна сарадња буде осетљива на инвалидитет и род</w:t>
      </w:r>
      <w:r w:rsidR="00324AD9" w:rsidRPr="008F0792">
        <w:rPr>
          <w:highlight w:val="white"/>
          <w:lang w:val="sr-Cyrl-CS"/>
        </w:rPr>
        <w:t>, укључујући податке и статистик</w:t>
      </w:r>
      <w:r w:rsidR="000E6201" w:rsidRPr="008F0792">
        <w:rPr>
          <w:highlight w:val="white"/>
          <w:lang w:val="sr-Cyrl-CS"/>
        </w:rPr>
        <w:t xml:space="preserve">е о женама са инвалидитетом у спровођењу </w:t>
      </w:r>
      <w:r w:rsidR="00CA4D33" w:rsidRPr="008F0792">
        <w:rPr>
          <w:lang w:val="sr-Cyrl-CS"/>
        </w:rPr>
        <w:t xml:space="preserve">УН </w:t>
      </w:r>
      <w:r w:rsidR="00324AD9" w:rsidRPr="008F0792">
        <w:rPr>
          <w:lang w:val="sr-Cyrl-CS"/>
        </w:rPr>
        <w:t xml:space="preserve">Агенде 2030 </w:t>
      </w:r>
      <w:r w:rsidR="00324AD9" w:rsidRPr="008F0792">
        <w:rPr>
          <w:highlight w:val="white"/>
          <w:lang w:val="sr-Cyrl-CS"/>
        </w:rPr>
        <w:t xml:space="preserve">и </w:t>
      </w:r>
      <w:r w:rsidR="00C45020" w:rsidRPr="008F0792">
        <w:rPr>
          <w:highlight w:val="white"/>
          <w:lang w:val="sr-Cyrl-CS"/>
        </w:rPr>
        <w:t xml:space="preserve">Циљева одрживог </w:t>
      </w:r>
      <w:r w:rsidR="00C45020" w:rsidRPr="008F0792">
        <w:rPr>
          <w:highlight w:val="white"/>
          <w:lang w:val="sr-Cyrl-CS"/>
        </w:rPr>
        <w:lastRenderedPageBreak/>
        <w:t>развоја</w:t>
      </w:r>
      <w:r w:rsidR="00324AD9" w:rsidRPr="008F0792">
        <w:rPr>
          <w:highlight w:val="white"/>
          <w:lang w:val="sr-Cyrl-CS"/>
        </w:rPr>
        <w:t xml:space="preserve">, </w:t>
      </w:r>
      <w:r w:rsidR="00C45020" w:rsidRPr="008F0792">
        <w:rPr>
          <w:highlight w:val="white"/>
          <w:lang w:val="sr-Cyrl-CS"/>
        </w:rPr>
        <w:t>задатих вредности и индикатора</w:t>
      </w:r>
      <w:r w:rsidR="00324AD9" w:rsidRPr="008F0792">
        <w:rPr>
          <w:highlight w:val="white"/>
          <w:lang w:val="sr-Cyrl-CS"/>
        </w:rPr>
        <w:t>, као и других међународних оквира</w:t>
      </w:r>
      <w:r w:rsidR="00C45020" w:rsidRPr="008F0792">
        <w:rPr>
          <w:highlight w:val="white"/>
          <w:lang w:val="sr-Cyrl-CS"/>
        </w:rPr>
        <w:t>.</w:t>
      </w:r>
    </w:p>
    <w:p w:rsidR="00324AD9" w:rsidRPr="008F0792" w:rsidRDefault="00660318" w:rsidP="00660318">
      <w:pPr>
        <w:pStyle w:val="Normal1"/>
        <w:tabs>
          <w:tab w:val="left" w:pos="1701"/>
        </w:tabs>
        <w:spacing w:after="120"/>
        <w:ind w:left="1440" w:right="1134" w:hanging="1440"/>
        <w:jc w:val="both"/>
        <w:rPr>
          <w:highlight w:val="white"/>
          <w:lang w:val="sr-Cyrl-CS"/>
        </w:rPr>
      </w:pPr>
      <w:r>
        <w:rPr>
          <w:highlight w:val="white"/>
          <w:lang w:val="sr-Cyrl-CS"/>
        </w:rPr>
        <w:tab/>
        <w:t>б)</w:t>
      </w:r>
      <w:r>
        <w:rPr>
          <w:highlight w:val="white"/>
          <w:lang w:val="sr-Cyrl-CS"/>
        </w:rPr>
        <w:tab/>
      </w:r>
      <w:r w:rsidR="003E3078" w:rsidRPr="008F0792">
        <w:rPr>
          <w:highlight w:val="white"/>
          <w:lang w:val="sr-Cyrl-CS"/>
        </w:rPr>
        <w:t>предузимање</w:t>
      </w:r>
      <w:r w:rsidR="00324AD9" w:rsidRPr="008F0792">
        <w:rPr>
          <w:highlight w:val="white"/>
          <w:lang w:val="sr-Cyrl-CS"/>
        </w:rPr>
        <w:t xml:space="preserve"> св</w:t>
      </w:r>
      <w:r w:rsidR="00CA4D33" w:rsidRPr="008F0792">
        <w:rPr>
          <w:highlight w:val="white"/>
          <w:lang w:val="sr-Cyrl-CS"/>
        </w:rPr>
        <w:t>иходговарајућих</w:t>
      </w:r>
      <w:r w:rsidR="00C45020" w:rsidRPr="008F0792">
        <w:rPr>
          <w:highlight w:val="white"/>
          <w:lang w:val="sr-Cyrl-CS"/>
        </w:rPr>
        <w:t xml:space="preserve"> мере да се обезбеде:</w:t>
      </w:r>
      <w:r w:rsidR="00324AD9" w:rsidRPr="008F0792">
        <w:rPr>
          <w:highlight w:val="white"/>
          <w:lang w:val="sr-Cyrl-CS"/>
        </w:rPr>
        <w:t xml:space="preserve"> развој, напредак и оснаживање жена са инвалидитетом кроз, између осталог: </w:t>
      </w:r>
    </w:p>
    <w:p w:rsidR="00324AD9" w:rsidRPr="008F0792" w:rsidRDefault="00C45020" w:rsidP="00324AD9">
      <w:pPr>
        <w:pStyle w:val="Normal1"/>
        <w:numPr>
          <w:ilvl w:val="0"/>
          <w:numId w:val="11"/>
        </w:numPr>
        <w:tabs>
          <w:tab w:val="left" w:pos="1701"/>
        </w:tabs>
        <w:spacing w:after="120"/>
        <w:ind w:right="1134" w:hanging="360"/>
        <w:jc w:val="both"/>
        <w:rPr>
          <w:highlight w:val="white"/>
          <w:lang w:val="sr-Cyrl-CS"/>
        </w:rPr>
      </w:pPr>
      <w:r w:rsidRPr="008F0792">
        <w:rPr>
          <w:highlight w:val="white"/>
          <w:lang w:val="sr-Cyrl-CS"/>
        </w:rPr>
        <w:t>укидање сваког</w:t>
      </w:r>
      <w:r w:rsidR="00324AD9" w:rsidRPr="008F0792">
        <w:rPr>
          <w:highlight w:val="white"/>
          <w:lang w:val="sr-Cyrl-CS"/>
        </w:rPr>
        <w:t xml:space="preserve"> закон</w:t>
      </w:r>
      <w:r w:rsidRPr="008F0792">
        <w:rPr>
          <w:highlight w:val="white"/>
          <w:lang w:val="sr-Cyrl-CS"/>
        </w:rPr>
        <w:t>а или политике који ограничав</w:t>
      </w:r>
      <w:r w:rsidR="003E3078">
        <w:rPr>
          <w:highlight w:val="white"/>
          <w:lang w:val="sr-Cyrl-CS"/>
        </w:rPr>
        <w:t>ај</w:t>
      </w:r>
      <w:r w:rsidRPr="008F0792">
        <w:rPr>
          <w:highlight w:val="white"/>
          <w:lang w:val="sr-Cyrl-CS"/>
        </w:rPr>
        <w:t>у</w:t>
      </w:r>
      <w:r w:rsidR="00324AD9" w:rsidRPr="008F0792">
        <w:rPr>
          <w:highlight w:val="white"/>
          <w:lang w:val="sr-Cyrl-CS"/>
        </w:rPr>
        <w:t xml:space="preserve"> жене са инвалидитетом </w:t>
      </w:r>
      <w:r w:rsidRPr="008F0792">
        <w:rPr>
          <w:highlight w:val="white"/>
          <w:lang w:val="sr-Cyrl-CS"/>
        </w:rPr>
        <w:t>да</w:t>
      </w:r>
      <w:r w:rsidR="00D66297">
        <w:rPr>
          <w:highlight w:val="white"/>
          <w:lang w:val="sr-Cyrl-CS"/>
        </w:rPr>
        <w:t>делотвор</w:t>
      </w:r>
      <w:r w:rsidR="00324AD9" w:rsidRPr="008F0792">
        <w:rPr>
          <w:highlight w:val="white"/>
          <w:lang w:val="sr-Cyrl-CS"/>
        </w:rPr>
        <w:t>н</w:t>
      </w:r>
      <w:r w:rsidR="00CA4D33" w:rsidRPr="008F0792">
        <w:rPr>
          <w:highlight w:val="white"/>
          <w:lang w:val="sr-Cyrl-CS"/>
        </w:rPr>
        <w:t>о</w:t>
      </w:r>
      <w:r w:rsidR="00324AD9" w:rsidRPr="008F0792">
        <w:rPr>
          <w:highlight w:val="white"/>
          <w:lang w:val="sr-Cyrl-CS"/>
        </w:rPr>
        <w:t xml:space="preserve"> и п</w:t>
      </w:r>
      <w:r w:rsidRPr="008F0792">
        <w:rPr>
          <w:highlight w:val="white"/>
          <w:lang w:val="sr-Cyrl-CS"/>
        </w:rPr>
        <w:t>отп</w:t>
      </w:r>
      <w:r w:rsidR="00324AD9" w:rsidRPr="008F0792">
        <w:rPr>
          <w:highlight w:val="white"/>
          <w:lang w:val="sr-Cyrl-CS"/>
        </w:rPr>
        <w:t>уно уче</w:t>
      </w:r>
      <w:r w:rsidRPr="008F0792">
        <w:rPr>
          <w:highlight w:val="white"/>
          <w:lang w:val="sr-Cyrl-CS"/>
        </w:rPr>
        <w:t>ствују</w:t>
      </w:r>
      <w:r w:rsidR="00324AD9" w:rsidRPr="008F0792">
        <w:rPr>
          <w:highlight w:val="white"/>
          <w:lang w:val="sr-Cyrl-CS"/>
        </w:rPr>
        <w:t xml:space="preserve"> у политичком и јавном животу на </w:t>
      </w:r>
      <w:r w:rsidRPr="008F0792">
        <w:rPr>
          <w:highlight w:val="white"/>
          <w:lang w:val="sr-Cyrl-CS"/>
        </w:rPr>
        <w:t xml:space="preserve">равноправним </w:t>
      </w:r>
      <w:r w:rsidR="00324AD9" w:rsidRPr="008F0792">
        <w:rPr>
          <w:highlight w:val="white"/>
          <w:lang w:val="sr-Cyrl-CS"/>
        </w:rPr>
        <w:t>основама са другима, укључујући право да формирају орг</w:t>
      </w:r>
      <w:r w:rsidRPr="008F0792">
        <w:rPr>
          <w:highlight w:val="white"/>
          <w:lang w:val="sr-Cyrl-CS"/>
        </w:rPr>
        <w:t>анизације и мреже жена уопште, као и жена са инвалидитетом</w:t>
      </w:r>
      <w:r w:rsidR="00324AD9" w:rsidRPr="008F0792">
        <w:rPr>
          <w:highlight w:val="white"/>
          <w:lang w:val="sr-Cyrl-CS"/>
        </w:rPr>
        <w:t>.</w:t>
      </w:r>
    </w:p>
    <w:p w:rsidR="00324AD9" w:rsidRPr="008F0792" w:rsidRDefault="00CA4D33" w:rsidP="00324AD9">
      <w:pPr>
        <w:pStyle w:val="Normal1"/>
        <w:numPr>
          <w:ilvl w:val="0"/>
          <w:numId w:val="11"/>
        </w:numPr>
        <w:tabs>
          <w:tab w:val="left" w:pos="1701"/>
        </w:tabs>
        <w:spacing w:after="120"/>
        <w:ind w:right="1134" w:hanging="360"/>
        <w:jc w:val="both"/>
        <w:rPr>
          <w:highlight w:val="white"/>
          <w:lang w:val="sr-Cyrl-CS"/>
        </w:rPr>
      </w:pPr>
      <w:r w:rsidRPr="008F0792">
        <w:rPr>
          <w:highlight w:val="white"/>
          <w:lang w:val="sr-Cyrl-CS"/>
        </w:rPr>
        <w:t>У</w:t>
      </w:r>
      <w:r w:rsidR="00C45020" w:rsidRPr="008F0792">
        <w:rPr>
          <w:highlight w:val="white"/>
          <w:lang w:val="sr-Cyrl-CS"/>
        </w:rPr>
        <w:t>свајање мера афирмативне акције за</w:t>
      </w:r>
      <w:r w:rsidR="00324AD9" w:rsidRPr="008F0792">
        <w:rPr>
          <w:highlight w:val="white"/>
          <w:lang w:val="sr-Cyrl-CS"/>
        </w:rPr>
        <w:t xml:space="preserve"> развој, напредак и оснаживање жена са инвалидитетом, у консултацији са организацијама жена са инвалидитетом, са циљем да се одмах </w:t>
      </w:r>
      <w:r w:rsidR="00C45020" w:rsidRPr="008F0792">
        <w:rPr>
          <w:highlight w:val="white"/>
          <w:lang w:val="sr-Cyrl-CS"/>
        </w:rPr>
        <w:t>решавају неједнакости</w:t>
      </w:r>
      <w:r w:rsidR="00324AD9" w:rsidRPr="008F0792">
        <w:rPr>
          <w:highlight w:val="white"/>
          <w:lang w:val="sr-Cyrl-CS"/>
        </w:rPr>
        <w:t xml:space="preserve"> како би се осигурало да жене са инвалидитетом имају једнаке могућности </w:t>
      </w:r>
      <w:r w:rsidR="00C45020" w:rsidRPr="008F0792">
        <w:rPr>
          <w:highlight w:val="white"/>
          <w:lang w:val="sr-Cyrl-CS"/>
        </w:rPr>
        <w:t>као и</w:t>
      </w:r>
      <w:r w:rsidRPr="008F0792">
        <w:rPr>
          <w:highlight w:val="white"/>
          <w:lang w:val="sr-Cyrl-CS"/>
        </w:rPr>
        <w:t xml:space="preserve"> други</w:t>
      </w:r>
      <w:r w:rsidR="00C45020" w:rsidRPr="008F0792">
        <w:rPr>
          <w:highlight w:val="white"/>
          <w:lang w:val="sr-Cyrl-CS"/>
        </w:rPr>
        <w:t xml:space="preserve">. Такве мере требало </w:t>
      </w:r>
      <w:r w:rsidRPr="008F0792">
        <w:rPr>
          <w:highlight w:val="white"/>
          <w:lang w:val="sr-Cyrl-CS"/>
        </w:rPr>
        <w:t xml:space="preserve">би </w:t>
      </w:r>
      <w:r w:rsidR="00C45020" w:rsidRPr="008F0792">
        <w:rPr>
          <w:highlight w:val="white"/>
          <w:lang w:val="sr-Cyrl-CS"/>
        </w:rPr>
        <w:t>да буду</w:t>
      </w:r>
      <w:r w:rsidR="00324AD9" w:rsidRPr="008F0792">
        <w:rPr>
          <w:highlight w:val="white"/>
          <w:lang w:val="sr-Cyrl-CS"/>
        </w:rPr>
        <w:t xml:space="preserve"> усвојен</w:t>
      </w:r>
      <w:r w:rsidRPr="008F0792">
        <w:rPr>
          <w:highlight w:val="white"/>
          <w:lang w:val="sr-Cyrl-CS"/>
        </w:rPr>
        <w:t>е</w:t>
      </w:r>
      <w:r w:rsidR="00324AD9" w:rsidRPr="008F0792">
        <w:rPr>
          <w:highlight w:val="white"/>
          <w:lang w:val="sr-Cyrl-CS"/>
        </w:rPr>
        <w:t xml:space="preserve"> нарочито у погл</w:t>
      </w:r>
      <w:r w:rsidR="00C45020" w:rsidRPr="008F0792">
        <w:rPr>
          <w:highlight w:val="white"/>
          <w:lang w:val="sr-Cyrl-CS"/>
        </w:rPr>
        <w:t>еду приступа правди, елиминисања</w:t>
      </w:r>
      <w:r w:rsidR="00324AD9" w:rsidRPr="008F0792">
        <w:rPr>
          <w:highlight w:val="white"/>
          <w:lang w:val="sr-Cyrl-CS"/>
        </w:rPr>
        <w:t xml:space="preserve"> насиља, поштовањ</w:t>
      </w:r>
      <w:r w:rsidR="00C45020" w:rsidRPr="008F0792">
        <w:rPr>
          <w:highlight w:val="white"/>
          <w:lang w:val="sr-Cyrl-CS"/>
        </w:rPr>
        <w:t>а дома и породице, сексуалног здравља и репродуктивних права, здравствене заштите</w:t>
      </w:r>
      <w:r w:rsidR="00324AD9" w:rsidRPr="008F0792">
        <w:rPr>
          <w:highlight w:val="white"/>
          <w:lang w:val="sr-Cyrl-CS"/>
        </w:rPr>
        <w:t xml:space="preserve">, образовања, запошљавања и социјалне заштите. Државе </w:t>
      </w:r>
      <w:r w:rsidR="00C45020" w:rsidRPr="008F0792">
        <w:rPr>
          <w:highlight w:val="white"/>
          <w:lang w:val="sr-Cyrl-CS"/>
        </w:rPr>
        <w:t>стране уговорнице</w:t>
      </w:r>
      <w:r w:rsidR="00324AD9" w:rsidRPr="008F0792">
        <w:rPr>
          <w:highlight w:val="white"/>
          <w:lang w:val="sr-Cyrl-CS"/>
        </w:rPr>
        <w:t xml:space="preserve"> треба да обезбеде да </w:t>
      </w:r>
      <w:r w:rsidR="00C45020" w:rsidRPr="008F0792">
        <w:rPr>
          <w:highlight w:val="white"/>
          <w:lang w:val="sr-Cyrl-CS"/>
        </w:rPr>
        <w:t>државне</w:t>
      </w:r>
      <w:r w:rsidR="00324AD9" w:rsidRPr="008F0792">
        <w:rPr>
          <w:highlight w:val="white"/>
          <w:lang w:val="sr-Cyrl-CS"/>
        </w:rPr>
        <w:t xml:space="preserve"> и приватне службе и установе </w:t>
      </w:r>
      <w:r w:rsidR="00C45020" w:rsidRPr="008F0792">
        <w:rPr>
          <w:highlight w:val="white"/>
          <w:lang w:val="sr-Cyrl-CS"/>
        </w:rPr>
        <w:t xml:space="preserve">које </w:t>
      </w:r>
      <w:r w:rsidR="00324AD9" w:rsidRPr="008F0792">
        <w:rPr>
          <w:highlight w:val="white"/>
          <w:lang w:val="sr-Cyrl-CS"/>
        </w:rPr>
        <w:t xml:space="preserve">жене са инвалидитетом </w:t>
      </w:r>
      <w:r w:rsidR="00C45020" w:rsidRPr="008F0792">
        <w:rPr>
          <w:highlight w:val="white"/>
          <w:lang w:val="sr-Cyrl-CS"/>
        </w:rPr>
        <w:t>користе буду у потпуности доступне</w:t>
      </w:r>
      <w:r w:rsidRPr="008F0792">
        <w:rPr>
          <w:highlight w:val="white"/>
          <w:lang w:val="sr-Cyrl-CS"/>
        </w:rPr>
        <w:t xml:space="preserve"> у складу са чланом 9</w:t>
      </w:r>
      <w:r w:rsidR="00324AD9" w:rsidRPr="008F0792">
        <w:rPr>
          <w:highlight w:val="white"/>
          <w:lang w:val="sr-Cyrl-CS"/>
        </w:rPr>
        <w:t xml:space="preserve"> и у складу са општим коментар</w:t>
      </w:r>
      <w:r w:rsidR="00C45020" w:rsidRPr="008F0792">
        <w:rPr>
          <w:highlight w:val="white"/>
          <w:lang w:val="sr-Cyrl-CS"/>
        </w:rPr>
        <w:t>ом на члан</w:t>
      </w:r>
      <w:r w:rsidR="00324AD9" w:rsidRPr="008F0792">
        <w:rPr>
          <w:highlight w:val="white"/>
          <w:lang w:val="sr-Cyrl-CS"/>
        </w:rPr>
        <w:t xml:space="preserve"> 9, а да јавни и приватни </w:t>
      </w:r>
      <w:r w:rsidR="00C45020" w:rsidRPr="008F0792">
        <w:rPr>
          <w:highlight w:val="white"/>
          <w:lang w:val="sr-Cyrl-CS"/>
        </w:rPr>
        <w:t>даваоци услугабуду</w:t>
      </w:r>
      <w:r w:rsidR="00324AD9" w:rsidRPr="008F0792">
        <w:rPr>
          <w:highlight w:val="white"/>
          <w:lang w:val="sr-Cyrl-CS"/>
        </w:rPr>
        <w:t xml:space="preserve"> обучени и </w:t>
      </w:r>
      <w:r w:rsidR="00C45020" w:rsidRPr="008F0792">
        <w:rPr>
          <w:highlight w:val="white"/>
          <w:lang w:val="sr-Cyrl-CS"/>
        </w:rPr>
        <w:t>едуковани да обезбеде одговарајућу пажњу, подршку</w:t>
      </w:r>
      <w:r w:rsidR="00324AD9" w:rsidRPr="008F0792">
        <w:rPr>
          <w:highlight w:val="white"/>
          <w:lang w:val="sr-Cyrl-CS"/>
        </w:rPr>
        <w:t xml:space="preserve"> и помоћ женама са инвалидитетом, </w:t>
      </w:r>
      <w:r w:rsidR="00C45020" w:rsidRPr="008F0792">
        <w:rPr>
          <w:highlight w:val="white"/>
          <w:lang w:val="sr-Cyrl-CS"/>
        </w:rPr>
        <w:t>по питању важећих стандард</w:t>
      </w:r>
      <w:r w:rsidR="00324AD9" w:rsidRPr="008F0792">
        <w:rPr>
          <w:highlight w:val="white"/>
          <w:lang w:val="sr-Cyrl-CS"/>
        </w:rPr>
        <w:t xml:space="preserve">а људских права, </w:t>
      </w:r>
      <w:r w:rsidR="00C45020" w:rsidRPr="008F0792">
        <w:rPr>
          <w:highlight w:val="white"/>
          <w:lang w:val="sr-Cyrl-CS"/>
        </w:rPr>
        <w:t>као и о идентификовања</w:t>
      </w:r>
      <w:r w:rsidRPr="008F0792">
        <w:rPr>
          <w:highlight w:val="white"/>
          <w:lang w:val="sr-Cyrl-CS"/>
        </w:rPr>
        <w:t xml:space="preserve"> и борбе</w:t>
      </w:r>
      <w:r w:rsidR="00324AD9" w:rsidRPr="008F0792">
        <w:rPr>
          <w:highlight w:val="white"/>
          <w:lang w:val="sr-Cyrl-CS"/>
        </w:rPr>
        <w:t xml:space="preserve"> против ди</w:t>
      </w:r>
      <w:r w:rsidR="00C45020" w:rsidRPr="008F0792">
        <w:rPr>
          <w:highlight w:val="white"/>
          <w:lang w:val="sr-Cyrl-CS"/>
        </w:rPr>
        <w:t>скриминаторских</w:t>
      </w:r>
      <w:r w:rsidR="00324AD9" w:rsidRPr="008F0792">
        <w:rPr>
          <w:highlight w:val="white"/>
          <w:lang w:val="sr-Cyrl-CS"/>
        </w:rPr>
        <w:t xml:space="preserve"> норм</w:t>
      </w:r>
      <w:r w:rsidRPr="008F0792">
        <w:rPr>
          <w:highlight w:val="white"/>
          <w:lang w:val="sr-Cyrl-CS"/>
        </w:rPr>
        <w:t>и</w:t>
      </w:r>
      <w:r w:rsidR="00324AD9" w:rsidRPr="008F0792">
        <w:rPr>
          <w:highlight w:val="white"/>
          <w:lang w:val="sr-Cyrl-CS"/>
        </w:rPr>
        <w:t xml:space="preserve"> и вредности; усвајање </w:t>
      </w:r>
      <w:r w:rsidR="00D66297">
        <w:rPr>
          <w:highlight w:val="white"/>
          <w:lang w:val="sr-Cyrl-CS"/>
        </w:rPr>
        <w:t>делотворних</w:t>
      </w:r>
      <w:r w:rsidR="00324AD9" w:rsidRPr="008F0792">
        <w:rPr>
          <w:highlight w:val="white"/>
          <w:lang w:val="sr-Cyrl-CS"/>
        </w:rPr>
        <w:t xml:space="preserve"> мера да се женама са инвалидитетом </w:t>
      </w:r>
      <w:r w:rsidR="00C45020" w:rsidRPr="008F0792">
        <w:rPr>
          <w:highlight w:val="white"/>
          <w:lang w:val="sr-Cyrl-CS"/>
        </w:rPr>
        <w:t xml:space="preserve">обезбеди </w:t>
      </w:r>
      <w:r w:rsidR="00324AD9" w:rsidRPr="008F0792">
        <w:rPr>
          <w:highlight w:val="white"/>
          <w:lang w:val="sr-Cyrl-CS"/>
        </w:rPr>
        <w:t xml:space="preserve">приступ подршци </w:t>
      </w:r>
      <w:r w:rsidR="00C45020" w:rsidRPr="008F0792">
        <w:rPr>
          <w:highlight w:val="white"/>
          <w:lang w:val="sr-Cyrl-CS"/>
        </w:rPr>
        <w:t>која им</w:t>
      </w:r>
      <w:r w:rsidR="00324AD9" w:rsidRPr="008F0792">
        <w:rPr>
          <w:highlight w:val="white"/>
          <w:lang w:val="sr-Cyrl-CS"/>
        </w:rPr>
        <w:t xml:space="preserve"> може бити</w:t>
      </w:r>
      <w:r w:rsidR="00C45020" w:rsidRPr="008F0792">
        <w:rPr>
          <w:highlight w:val="white"/>
          <w:lang w:val="sr-Cyrl-CS"/>
        </w:rPr>
        <w:t xml:space="preserve"> потребна за остваривање </w:t>
      </w:r>
      <w:r w:rsidR="008500FD">
        <w:rPr>
          <w:highlight w:val="white"/>
          <w:lang w:val="sr-Cyrl-CS"/>
        </w:rPr>
        <w:t>пословне</w:t>
      </w:r>
      <w:r w:rsidR="00324AD9" w:rsidRPr="008F0792">
        <w:rPr>
          <w:highlight w:val="white"/>
          <w:lang w:val="sr-Cyrl-CS"/>
        </w:rPr>
        <w:t xml:space="preserve">способности, у складу са </w:t>
      </w:r>
      <w:r w:rsidR="00C45020" w:rsidRPr="008F0792">
        <w:rPr>
          <w:highlight w:val="white"/>
          <w:lang w:val="sr-Cyrl-CS"/>
        </w:rPr>
        <w:t>општим коментаром на члан 12, да дају своју слободан</w:t>
      </w:r>
      <w:r w:rsidR="00324AD9" w:rsidRPr="008F0792">
        <w:rPr>
          <w:highlight w:val="white"/>
          <w:lang w:val="sr-Cyrl-CS"/>
        </w:rPr>
        <w:t xml:space="preserve"> и инфо</w:t>
      </w:r>
      <w:r w:rsidR="00C45020" w:rsidRPr="008F0792">
        <w:rPr>
          <w:highlight w:val="white"/>
          <w:lang w:val="sr-Cyrl-CS"/>
        </w:rPr>
        <w:t>рмисанипристанак</w:t>
      </w:r>
      <w:r w:rsidR="00324AD9" w:rsidRPr="008F0792">
        <w:rPr>
          <w:highlight w:val="white"/>
          <w:lang w:val="sr-Cyrl-CS"/>
        </w:rPr>
        <w:t xml:space="preserve"> и </w:t>
      </w:r>
      <w:r w:rsidR="00C45020" w:rsidRPr="008F0792">
        <w:rPr>
          <w:highlight w:val="white"/>
          <w:lang w:val="sr-Cyrl-CS"/>
        </w:rPr>
        <w:t>да доносе одлуке у вези са сопственим</w:t>
      </w:r>
      <w:r w:rsidR="00324AD9" w:rsidRPr="008F0792">
        <w:rPr>
          <w:highlight w:val="white"/>
          <w:lang w:val="sr-Cyrl-CS"/>
        </w:rPr>
        <w:t xml:space="preserve"> животима. </w:t>
      </w:r>
    </w:p>
    <w:p w:rsidR="00324AD9" w:rsidRPr="008F0792" w:rsidRDefault="00CA4D33" w:rsidP="00324AD9">
      <w:pPr>
        <w:pStyle w:val="Normal1"/>
        <w:numPr>
          <w:ilvl w:val="0"/>
          <w:numId w:val="11"/>
        </w:numPr>
        <w:tabs>
          <w:tab w:val="left" w:pos="1701"/>
        </w:tabs>
        <w:spacing w:after="120"/>
        <w:ind w:right="1134" w:hanging="360"/>
        <w:jc w:val="both"/>
        <w:rPr>
          <w:highlight w:val="white"/>
          <w:lang w:val="sr-Cyrl-CS"/>
        </w:rPr>
      </w:pPr>
      <w:r w:rsidRPr="008F0792">
        <w:rPr>
          <w:highlight w:val="white"/>
          <w:lang w:val="sr-Cyrl-CS"/>
        </w:rPr>
        <w:t>Подршку и промоцију</w:t>
      </w:r>
      <w:r w:rsidR="00C45020" w:rsidRPr="008F0792">
        <w:rPr>
          <w:highlight w:val="white"/>
          <w:lang w:val="sr-Cyrl-CS"/>
        </w:rPr>
        <w:t>оснивања организација и мрежа</w:t>
      </w:r>
      <w:r w:rsidR="00324AD9" w:rsidRPr="008F0792">
        <w:rPr>
          <w:highlight w:val="white"/>
          <w:lang w:val="sr-Cyrl-CS"/>
        </w:rPr>
        <w:t xml:space="preserve"> жена са инв</w:t>
      </w:r>
      <w:r w:rsidR="00C45020" w:rsidRPr="008F0792">
        <w:rPr>
          <w:highlight w:val="white"/>
          <w:lang w:val="sr-Cyrl-CS"/>
        </w:rPr>
        <w:t>алидитетом и промоциј</w:t>
      </w:r>
      <w:r w:rsidRPr="008F0792">
        <w:rPr>
          <w:highlight w:val="white"/>
          <w:lang w:val="sr-Cyrl-CS"/>
        </w:rPr>
        <w:t>у и подршку</w:t>
      </w:r>
      <w:r w:rsidR="00324AD9" w:rsidRPr="008F0792">
        <w:rPr>
          <w:highlight w:val="white"/>
          <w:lang w:val="sr-Cyrl-CS"/>
        </w:rPr>
        <w:t xml:space="preserve"> за жене са инвалидитетом да се </w:t>
      </w:r>
      <w:r w:rsidR="00C45020" w:rsidRPr="008F0792">
        <w:rPr>
          <w:highlight w:val="white"/>
          <w:lang w:val="sr-Cyrl-CS"/>
        </w:rPr>
        <w:t xml:space="preserve">прихвате </w:t>
      </w:r>
      <w:r w:rsidR="00324AD9" w:rsidRPr="008F0792">
        <w:rPr>
          <w:highlight w:val="white"/>
          <w:lang w:val="sr-Cyrl-CS"/>
        </w:rPr>
        <w:t xml:space="preserve">лидерске улоге у државним органима одлучивања на свим нивоима. </w:t>
      </w:r>
    </w:p>
    <w:p w:rsidR="00324AD9" w:rsidRPr="008F0792" w:rsidRDefault="00CA4D33" w:rsidP="00324AD9">
      <w:pPr>
        <w:pStyle w:val="Normal1"/>
        <w:numPr>
          <w:ilvl w:val="0"/>
          <w:numId w:val="11"/>
        </w:numPr>
        <w:tabs>
          <w:tab w:val="left" w:pos="1701"/>
        </w:tabs>
        <w:spacing w:after="120"/>
        <w:ind w:right="1134" w:hanging="360"/>
        <w:jc w:val="both"/>
        <w:rPr>
          <w:highlight w:val="white"/>
          <w:lang w:val="sr-Cyrl-CS"/>
        </w:rPr>
      </w:pPr>
      <w:r w:rsidRPr="008F0792">
        <w:rPr>
          <w:highlight w:val="white"/>
          <w:lang w:val="sr-Cyrl-CS"/>
        </w:rPr>
        <w:t>Промовисање</w:t>
      </w:r>
      <w:r w:rsidR="00324AD9" w:rsidRPr="008F0792">
        <w:rPr>
          <w:highlight w:val="white"/>
          <w:lang w:val="sr-Cyrl-CS"/>
        </w:rPr>
        <w:t xml:space="preserve"> специфичног истраживања о положају жена са инвалидитетом, посебно </w:t>
      </w:r>
      <w:r w:rsidR="00C45020" w:rsidRPr="008F0792">
        <w:rPr>
          <w:highlight w:val="white"/>
          <w:lang w:val="sr-Cyrl-CS"/>
        </w:rPr>
        <w:t>истраживања</w:t>
      </w:r>
      <w:r w:rsidR="00324AD9" w:rsidRPr="008F0792">
        <w:rPr>
          <w:highlight w:val="white"/>
          <w:lang w:val="sr-Cyrl-CS"/>
        </w:rPr>
        <w:t xml:space="preserve"> о препрека</w:t>
      </w:r>
      <w:r w:rsidR="00C45020" w:rsidRPr="008F0792">
        <w:rPr>
          <w:highlight w:val="white"/>
          <w:lang w:val="sr-Cyrl-CS"/>
        </w:rPr>
        <w:t>ма</w:t>
      </w:r>
      <w:r w:rsidR="00324AD9" w:rsidRPr="008F0792">
        <w:rPr>
          <w:highlight w:val="white"/>
          <w:lang w:val="sr-Cyrl-CS"/>
        </w:rPr>
        <w:t xml:space="preserve"> за развој, напредовање и оснаживање жена са инвалидитетом, у свим областима везаним за њих; </w:t>
      </w:r>
      <w:r w:rsidR="00C45020" w:rsidRPr="008F0792">
        <w:rPr>
          <w:highlight w:val="white"/>
          <w:lang w:val="sr-Cyrl-CS"/>
        </w:rPr>
        <w:t>узимање у обзир жена са инвалидитетом приликом прикупљања</w:t>
      </w:r>
      <w:r w:rsidR="00324AD9" w:rsidRPr="008F0792">
        <w:rPr>
          <w:highlight w:val="white"/>
          <w:lang w:val="sr-Cyrl-CS"/>
        </w:rPr>
        <w:t xml:space="preserve"> података који се односе на особе са инвалидитетом, као и на ширу популацију жена; </w:t>
      </w:r>
      <w:r w:rsidR="00C45020" w:rsidRPr="008F0792">
        <w:rPr>
          <w:highlight w:val="white"/>
          <w:lang w:val="sr-Cyrl-CS"/>
        </w:rPr>
        <w:t>одговарајуће циљање политика</w:t>
      </w:r>
      <w:r w:rsidR="00324AD9" w:rsidRPr="008F0792">
        <w:rPr>
          <w:highlight w:val="white"/>
          <w:lang w:val="sr-Cyrl-CS"/>
        </w:rPr>
        <w:t xml:space="preserve"> за развој, напредовање и оснаживање жена са инвалидитетом, </w:t>
      </w:r>
      <w:r w:rsidRPr="008F0792">
        <w:rPr>
          <w:highlight w:val="white"/>
          <w:lang w:val="sr-Cyrl-CS"/>
        </w:rPr>
        <w:t>укључивање жена</w:t>
      </w:r>
      <w:r w:rsidR="00324AD9" w:rsidRPr="008F0792">
        <w:rPr>
          <w:highlight w:val="white"/>
          <w:lang w:val="sr-Cyrl-CS"/>
        </w:rPr>
        <w:t xml:space="preserve"> са инвалидитетом и њихов</w:t>
      </w:r>
      <w:r w:rsidRPr="008F0792">
        <w:rPr>
          <w:highlight w:val="white"/>
          <w:lang w:val="sr-Cyrl-CS"/>
        </w:rPr>
        <w:t xml:space="preserve">их </w:t>
      </w:r>
      <w:r w:rsidR="003E3078" w:rsidRPr="008F0792">
        <w:rPr>
          <w:highlight w:val="white"/>
          <w:lang w:val="sr-Cyrl-CS"/>
        </w:rPr>
        <w:lastRenderedPageBreak/>
        <w:t>репрезентативних</w:t>
      </w:r>
      <w:r w:rsidRPr="008F0792">
        <w:rPr>
          <w:highlight w:val="white"/>
          <w:lang w:val="sr-Cyrl-CS"/>
        </w:rPr>
        <w:t xml:space="preserve"> организација</w:t>
      </w:r>
      <w:r w:rsidR="00324AD9" w:rsidRPr="008F0792">
        <w:rPr>
          <w:highlight w:val="white"/>
          <w:lang w:val="sr-Cyrl-CS"/>
        </w:rPr>
        <w:t xml:space="preserve"> у </w:t>
      </w:r>
      <w:r w:rsidRPr="008F0792">
        <w:rPr>
          <w:highlight w:val="white"/>
          <w:lang w:val="sr-Cyrl-CS"/>
        </w:rPr>
        <w:t>израду</w:t>
      </w:r>
      <w:r w:rsidR="00324AD9" w:rsidRPr="008F0792">
        <w:rPr>
          <w:highlight w:val="white"/>
          <w:lang w:val="sr-Cyrl-CS"/>
        </w:rPr>
        <w:t xml:space="preserve">, </w:t>
      </w:r>
      <w:r w:rsidR="00B46213" w:rsidRPr="008F0792">
        <w:rPr>
          <w:highlight w:val="white"/>
          <w:lang w:val="sr-Cyrl-CS"/>
        </w:rPr>
        <w:t>реализацију</w:t>
      </w:r>
      <w:r w:rsidR="00324AD9" w:rsidRPr="008F0792">
        <w:rPr>
          <w:highlight w:val="white"/>
          <w:lang w:val="sr-Cyrl-CS"/>
        </w:rPr>
        <w:t xml:space="preserve">, </w:t>
      </w:r>
      <w:r w:rsidR="00B46213" w:rsidRPr="008F0792">
        <w:rPr>
          <w:highlight w:val="white"/>
          <w:lang w:val="sr-Cyrl-CS"/>
        </w:rPr>
        <w:t>праћење и евалуацију, као и обуку за</w:t>
      </w:r>
      <w:r w:rsidR="00324AD9" w:rsidRPr="008F0792">
        <w:rPr>
          <w:highlight w:val="white"/>
          <w:lang w:val="sr-Cyrl-CS"/>
        </w:rPr>
        <w:t xml:space="preserve"> прикупљање података и успоста</w:t>
      </w:r>
      <w:r w:rsidR="00B46213" w:rsidRPr="008F0792">
        <w:rPr>
          <w:highlight w:val="white"/>
          <w:lang w:val="sr-Cyrl-CS"/>
        </w:rPr>
        <w:t>вљање механизама консултација како би се боље поткрепило</w:t>
      </w:r>
      <w:r w:rsidR="00324AD9" w:rsidRPr="008F0792">
        <w:rPr>
          <w:highlight w:val="white"/>
          <w:lang w:val="sr-Cyrl-CS"/>
        </w:rPr>
        <w:t xml:space="preserve"> стварање система за </w:t>
      </w:r>
      <w:r w:rsidR="00B46213" w:rsidRPr="008F0792">
        <w:rPr>
          <w:highlight w:val="white"/>
          <w:lang w:val="sr-Cyrl-CS"/>
        </w:rPr>
        <w:t xml:space="preserve">делотворно идентификовање и регистровање </w:t>
      </w:r>
      <w:r w:rsidR="00324AD9" w:rsidRPr="008F0792">
        <w:rPr>
          <w:highlight w:val="white"/>
          <w:lang w:val="sr-Cyrl-CS"/>
        </w:rPr>
        <w:t>различитих</w:t>
      </w:r>
      <w:r w:rsidR="00B46213" w:rsidRPr="008F0792">
        <w:rPr>
          <w:highlight w:val="white"/>
          <w:lang w:val="sr-Cyrl-CS"/>
        </w:rPr>
        <w:t xml:space="preserve"> проживљених</w:t>
      </w:r>
      <w:r w:rsidR="00324AD9" w:rsidRPr="008F0792">
        <w:rPr>
          <w:highlight w:val="white"/>
          <w:lang w:val="sr-Cyrl-CS"/>
        </w:rPr>
        <w:t xml:space="preserve"> искуст</w:t>
      </w:r>
      <w:r w:rsidR="00B46213" w:rsidRPr="008F0792">
        <w:rPr>
          <w:highlight w:val="white"/>
          <w:lang w:val="sr-Cyrl-CS"/>
        </w:rPr>
        <w:t>а</w:t>
      </w:r>
      <w:r w:rsidR="00324AD9" w:rsidRPr="008F0792">
        <w:rPr>
          <w:highlight w:val="white"/>
          <w:lang w:val="sr-Cyrl-CS"/>
        </w:rPr>
        <w:t xml:space="preserve">ва жена са инвалидитетом у </w:t>
      </w:r>
      <w:r w:rsidR="00B46213" w:rsidRPr="008F0792">
        <w:rPr>
          <w:highlight w:val="white"/>
          <w:lang w:val="sr-Cyrl-CS"/>
        </w:rPr>
        <w:t>циљу</w:t>
      </w:r>
      <w:r w:rsidR="00324AD9" w:rsidRPr="008F0792">
        <w:rPr>
          <w:highlight w:val="white"/>
          <w:lang w:val="sr-Cyrl-CS"/>
        </w:rPr>
        <w:t xml:space="preserve"> побољшања јавне политике и праксе.</w:t>
      </w:r>
    </w:p>
    <w:p w:rsidR="00324AD9" w:rsidRPr="008F0792" w:rsidRDefault="00B46213" w:rsidP="00324AD9">
      <w:pPr>
        <w:pStyle w:val="Normal1"/>
        <w:numPr>
          <w:ilvl w:val="0"/>
          <w:numId w:val="11"/>
        </w:numPr>
        <w:tabs>
          <w:tab w:val="left" w:pos="1701"/>
        </w:tabs>
        <w:spacing w:after="120"/>
        <w:ind w:right="1134" w:hanging="360"/>
        <w:jc w:val="both"/>
        <w:rPr>
          <w:highlight w:val="white"/>
          <w:lang w:val="sr-Cyrl-CS"/>
        </w:rPr>
      </w:pPr>
      <w:r w:rsidRPr="008F0792">
        <w:rPr>
          <w:highlight w:val="white"/>
          <w:lang w:val="sr-Cyrl-CS"/>
        </w:rPr>
        <w:t>Подршка</w:t>
      </w:r>
      <w:r w:rsidR="00324AD9" w:rsidRPr="008F0792">
        <w:rPr>
          <w:highlight w:val="white"/>
          <w:lang w:val="sr-Cyrl-CS"/>
        </w:rPr>
        <w:t xml:space="preserve"> и унапређење међународне сарадње и помоћи на начин који је у складу са свим националним </w:t>
      </w:r>
      <w:r w:rsidRPr="008F0792">
        <w:rPr>
          <w:highlight w:val="white"/>
          <w:lang w:val="sr-Cyrl-CS"/>
        </w:rPr>
        <w:t>напорима</w:t>
      </w:r>
      <w:r w:rsidR="00324AD9" w:rsidRPr="008F0792">
        <w:rPr>
          <w:highlight w:val="white"/>
          <w:lang w:val="sr-Cyrl-CS"/>
        </w:rPr>
        <w:t xml:space="preserve"> да </w:t>
      </w:r>
      <w:r w:rsidRPr="008F0792">
        <w:rPr>
          <w:highlight w:val="white"/>
          <w:lang w:val="sr-Cyrl-CS"/>
        </w:rPr>
        <w:t>се елиминишу правне</w:t>
      </w:r>
      <w:r w:rsidR="00324AD9" w:rsidRPr="008F0792">
        <w:rPr>
          <w:highlight w:val="white"/>
          <w:lang w:val="sr-Cyrl-CS"/>
        </w:rPr>
        <w:t xml:space="preserve">, </w:t>
      </w:r>
      <w:r w:rsidRPr="008F0792">
        <w:rPr>
          <w:highlight w:val="white"/>
          <w:lang w:val="sr-Cyrl-CS"/>
        </w:rPr>
        <w:t>процедуралне, практичне</w:t>
      </w:r>
      <w:r w:rsidR="00324AD9" w:rsidRPr="008F0792">
        <w:rPr>
          <w:highlight w:val="white"/>
          <w:lang w:val="sr-Cyrl-CS"/>
        </w:rPr>
        <w:t xml:space="preserve"> или друштвене препреке </w:t>
      </w:r>
      <w:r w:rsidR="003023AC">
        <w:rPr>
          <w:highlight w:val="white"/>
          <w:lang w:val="sr-Cyrl-CS"/>
        </w:rPr>
        <w:t>за пун</w:t>
      </w:r>
      <w:r w:rsidRPr="008F0792">
        <w:rPr>
          <w:highlight w:val="white"/>
          <w:lang w:val="sr-Cyrl-CS"/>
        </w:rPr>
        <w:t>развој, унапређењ</w:t>
      </w:r>
      <w:r w:rsidR="003023AC">
        <w:rPr>
          <w:highlight w:val="white"/>
          <w:lang w:val="sr-Cyrl-CS"/>
        </w:rPr>
        <w:t>е</w:t>
      </w:r>
      <w:r w:rsidRPr="008F0792">
        <w:rPr>
          <w:highlight w:val="white"/>
          <w:lang w:val="sr-Cyrl-CS"/>
        </w:rPr>
        <w:t xml:space="preserve"> и оснаживањ</w:t>
      </w:r>
      <w:r w:rsidR="003023AC">
        <w:rPr>
          <w:highlight w:val="white"/>
          <w:lang w:val="sr-Cyrl-CS"/>
        </w:rPr>
        <w:t>е</w:t>
      </w:r>
      <w:r w:rsidR="00324AD9" w:rsidRPr="008F0792">
        <w:rPr>
          <w:highlight w:val="white"/>
          <w:lang w:val="sr-Cyrl-CS"/>
        </w:rPr>
        <w:t xml:space="preserve"> жена са инвалидитетом у њиховим заједницама, као и на националном, регионално</w:t>
      </w:r>
      <w:r w:rsidRPr="008F0792">
        <w:rPr>
          <w:highlight w:val="white"/>
          <w:lang w:val="sr-Cyrl-CS"/>
        </w:rPr>
        <w:t>м и глобалном нивоу и укључивање</w:t>
      </w:r>
      <w:r w:rsidR="00324AD9" w:rsidRPr="008F0792">
        <w:rPr>
          <w:highlight w:val="white"/>
          <w:lang w:val="sr-Cyrl-CS"/>
        </w:rPr>
        <w:t xml:space="preserve"> жена са инвалидитетом у </w:t>
      </w:r>
      <w:r w:rsidRPr="008F0792">
        <w:rPr>
          <w:highlight w:val="white"/>
          <w:lang w:val="sr-Cyrl-CS"/>
        </w:rPr>
        <w:t>израду</w:t>
      </w:r>
      <w:r w:rsidR="00324AD9" w:rsidRPr="008F0792">
        <w:rPr>
          <w:highlight w:val="white"/>
          <w:lang w:val="sr-Cyrl-CS"/>
        </w:rPr>
        <w:t xml:space="preserve">, </w:t>
      </w:r>
      <w:r w:rsidRPr="008F0792">
        <w:rPr>
          <w:highlight w:val="white"/>
          <w:lang w:val="sr-Cyrl-CS"/>
        </w:rPr>
        <w:t>реализацију</w:t>
      </w:r>
      <w:r w:rsidR="00324AD9" w:rsidRPr="008F0792">
        <w:rPr>
          <w:highlight w:val="white"/>
          <w:lang w:val="sr-Cyrl-CS"/>
        </w:rPr>
        <w:t xml:space="preserve"> и </w:t>
      </w:r>
      <w:r w:rsidRPr="008F0792">
        <w:rPr>
          <w:highlight w:val="white"/>
          <w:lang w:val="sr-Cyrl-CS"/>
        </w:rPr>
        <w:t>праћење</w:t>
      </w:r>
      <w:r w:rsidR="00324AD9" w:rsidRPr="008F0792">
        <w:rPr>
          <w:highlight w:val="white"/>
          <w:lang w:val="sr-Cyrl-CS"/>
        </w:rPr>
        <w:t xml:space="preserve"> пројеката међународне сарадње и програма који утичу на њихове животе.</w:t>
      </w:r>
    </w:p>
    <w:p w:rsidR="00324AD9" w:rsidRPr="008F0792" w:rsidRDefault="00B46213" w:rsidP="009B5E61">
      <w:pPr>
        <w:pStyle w:val="Normal1"/>
        <w:numPr>
          <w:ilvl w:val="0"/>
          <w:numId w:val="1"/>
        </w:numPr>
        <w:ind w:left="0" w:right="95" w:firstLine="0"/>
        <w:contextualSpacing/>
        <w:jc w:val="both"/>
        <w:rPr>
          <w:lang w:val="sr-Cyrl-CS"/>
        </w:rPr>
      </w:pPr>
      <w:r w:rsidRPr="008F0792">
        <w:rPr>
          <w:lang w:val="sr-Cyrl-CS"/>
        </w:rPr>
        <w:t>Све државе стране уговорнице треба да узму у обзир п</w:t>
      </w:r>
      <w:r w:rsidR="009B5E61" w:rsidRPr="008F0792">
        <w:rPr>
          <w:lang w:val="sr-Cyrl-CS"/>
        </w:rPr>
        <w:t>репоруке</w:t>
      </w:r>
      <w:r w:rsidR="00324AD9" w:rsidRPr="008F0792">
        <w:rPr>
          <w:lang w:val="sr-Cyrl-CS"/>
        </w:rPr>
        <w:t xml:space="preserve"> релевантних органа Уједињених нација који се баве </w:t>
      </w:r>
      <w:r w:rsidRPr="008F0792">
        <w:rPr>
          <w:lang w:val="sr-Cyrl-CS"/>
        </w:rPr>
        <w:t>родном равноправношћу и да их примењују на жене и девојчице</w:t>
      </w:r>
      <w:r w:rsidR="00324AD9" w:rsidRPr="008F0792">
        <w:rPr>
          <w:lang w:val="sr-Cyrl-CS"/>
        </w:rPr>
        <w:t xml:space="preserve"> са инвалидитетом.</w:t>
      </w:r>
      <w:r w:rsidR="00324AD9" w:rsidRPr="008F0792">
        <w:rPr>
          <w:vertAlign w:val="superscript"/>
          <w:lang w:val="sr-Cyrl-CS"/>
        </w:rPr>
        <w:footnoteReference w:id="82"/>
      </w:r>
    </w:p>
    <w:p w:rsidR="00324AD9" w:rsidRPr="008F0792" w:rsidRDefault="00324AD9" w:rsidP="00324AD9">
      <w:pPr>
        <w:pStyle w:val="Normal1"/>
        <w:spacing w:after="120"/>
        <w:ind w:right="95"/>
        <w:jc w:val="center"/>
        <w:rPr>
          <w:lang w:val="sr-Cyrl-CS"/>
        </w:rPr>
      </w:pPr>
      <w:r w:rsidRPr="008F0792">
        <w:rPr>
          <w:lang w:val="sr-Cyrl-CS"/>
        </w:rPr>
        <w:t>____</w:t>
      </w:r>
    </w:p>
    <w:p w:rsidR="00324AD9" w:rsidRPr="008F0792" w:rsidRDefault="00324AD9" w:rsidP="00324AD9">
      <w:pPr>
        <w:pStyle w:val="Normal1"/>
        <w:keepNext/>
        <w:keepLines/>
        <w:tabs>
          <w:tab w:val="right" w:pos="851"/>
          <w:tab w:val="left" w:pos="1134"/>
        </w:tabs>
        <w:spacing w:before="360" w:after="240"/>
        <w:ind w:left="1134" w:right="1134" w:hanging="1134"/>
        <w:rPr>
          <w:lang w:val="sr-Cyrl-CS"/>
        </w:rPr>
      </w:pPr>
    </w:p>
    <w:p w:rsidR="00324AD9" w:rsidRPr="008F0792" w:rsidRDefault="00324AD9" w:rsidP="00324AD9">
      <w:pPr>
        <w:pStyle w:val="Normal1"/>
        <w:keepNext/>
        <w:keepLines/>
        <w:tabs>
          <w:tab w:val="right" w:pos="851"/>
        </w:tabs>
        <w:spacing w:before="360" w:after="240"/>
        <w:ind w:left="1134" w:right="1134" w:hanging="1134"/>
        <w:rPr>
          <w:lang w:val="sr-Cyrl-CS"/>
        </w:rPr>
      </w:pPr>
      <w:r w:rsidRPr="008F0792">
        <w:rPr>
          <w:b/>
          <w:lang w:val="sr-Cyrl-CS"/>
        </w:rPr>
        <w:tab/>
      </w:r>
      <w:r w:rsidRPr="008F0792">
        <w:rPr>
          <w:b/>
          <w:lang w:val="sr-Cyrl-CS"/>
        </w:rPr>
        <w:tab/>
      </w:r>
    </w:p>
    <w:p w:rsidR="00324AD9" w:rsidRPr="008F0792" w:rsidRDefault="00324AD9" w:rsidP="00324AD9">
      <w:pPr>
        <w:pStyle w:val="Normal1"/>
        <w:spacing w:after="120"/>
        <w:ind w:right="4"/>
        <w:jc w:val="center"/>
        <w:rPr>
          <w:lang w:val="sr-Cyrl-CS"/>
        </w:rPr>
      </w:pPr>
    </w:p>
    <w:p w:rsidR="00931AD1" w:rsidRPr="008F0792" w:rsidRDefault="00931AD1" w:rsidP="003023AC">
      <w:pPr>
        <w:pStyle w:val="Normal1"/>
        <w:ind w:right="95"/>
        <w:contextualSpacing/>
        <w:jc w:val="both"/>
        <w:rPr>
          <w:lang w:val="sr-Cyrl-CS"/>
        </w:rPr>
      </w:pPr>
    </w:p>
    <w:sectPr w:rsidR="00931AD1" w:rsidRPr="008F0792" w:rsidSect="00931AD1">
      <w:footerReference w:type="default" r:id="rId11"/>
      <w:pgSz w:w="11906" w:h="16838"/>
      <w:pgMar w:top="1440" w:right="1440" w:bottom="2663"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6ED" w:rsidRDefault="008D76ED" w:rsidP="00931AD1">
      <w:r>
        <w:separator/>
      </w:r>
    </w:p>
  </w:endnote>
  <w:endnote w:type="continuationSeparator" w:id="1">
    <w:p w:rsidR="008D76ED" w:rsidRDefault="008D76ED" w:rsidP="00931A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F1F" w:rsidRDefault="00327E18">
    <w:pPr>
      <w:pStyle w:val="Normal1"/>
      <w:jc w:val="right"/>
    </w:pPr>
    <w:r>
      <w:fldChar w:fldCharType="begin"/>
    </w:r>
    <w:r w:rsidR="00CA6DF9">
      <w:instrText>PAGE</w:instrText>
    </w:r>
    <w:r>
      <w:fldChar w:fldCharType="separate"/>
    </w:r>
    <w:r w:rsidR="00D34C50">
      <w:rPr>
        <w:noProof/>
      </w:rPr>
      <w:t>4</w:t>
    </w:r>
    <w:r>
      <w:rPr>
        <w:noProof/>
      </w:rPr>
      <w:fldChar w:fldCharType="end"/>
    </w:r>
    <w:hyperlink r:id="rId1"/>
  </w:p>
  <w:p w:rsidR="00AC2F1F" w:rsidRDefault="00327E18">
    <w:pPr>
      <w:pStyle w:val="Normal1"/>
      <w:ind w:right="360"/>
      <w:jc w:val="right"/>
    </w:pPr>
    <w:hyperlink r:id="rId2"/>
  </w:p>
  <w:p w:rsidR="00AC2F1F" w:rsidRDefault="00327E18">
    <w:pPr>
      <w:pStyle w:val="Normal1"/>
      <w:tabs>
        <w:tab w:val="right" w:pos="9020"/>
      </w:tabs>
      <w:spacing w:after="720"/>
    </w:pPr>
    <w:hyperlink r:id="rId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6ED" w:rsidRDefault="008D76ED" w:rsidP="00931AD1">
      <w:r>
        <w:separator/>
      </w:r>
    </w:p>
  </w:footnote>
  <w:footnote w:type="continuationSeparator" w:id="1">
    <w:p w:rsidR="008D76ED" w:rsidRDefault="008D76ED" w:rsidP="00931AD1">
      <w:r>
        <w:continuationSeparator/>
      </w:r>
    </w:p>
  </w:footnote>
  <w:footnote w:id="2">
    <w:p w:rsidR="00AC2F1F" w:rsidRPr="008F0792" w:rsidRDefault="00AC2F1F" w:rsidP="001831EF">
      <w:pPr>
        <w:pStyle w:val="Normal1"/>
        <w:jc w:val="both"/>
        <w:rPr>
          <w:lang w:val="sr-Cyrl-CS"/>
        </w:rPr>
      </w:pPr>
      <w:r w:rsidRPr="008F0792">
        <w:rPr>
          <w:vertAlign w:val="superscript"/>
          <w:lang w:val="sr-Cyrl-CS"/>
        </w:rPr>
        <w:footnoteRef/>
      </w:r>
      <w:r w:rsidRPr="008F0792">
        <w:rPr>
          <w:sz w:val="16"/>
          <w:szCs w:val="16"/>
          <w:lang w:val="sr-Cyrl-CS"/>
        </w:rPr>
        <w:t xml:space="preserve"> СЗО и Светска банка (2011), World Report on Disability (Светски извештај о инвалидитету), WHO Press, Geneva, стр: 60; </w:t>
      </w:r>
    </w:p>
  </w:footnote>
  <w:footnote w:id="3">
    <w:p w:rsidR="00AC2F1F" w:rsidRPr="008F0792" w:rsidRDefault="00AC2F1F">
      <w:pPr>
        <w:pStyle w:val="Normal1"/>
        <w:jc w:val="both"/>
        <w:rPr>
          <w:lang w:val="sr-Cyrl-CS"/>
        </w:rPr>
      </w:pPr>
      <w:r w:rsidRPr="008F0792">
        <w:rPr>
          <w:vertAlign w:val="superscript"/>
          <w:lang w:val="sr-Cyrl-CS"/>
        </w:rPr>
        <w:footnoteRef/>
      </w:r>
      <w:r w:rsidRPr="008F0792">
        <w:rPr>
          <w:sz w:val="16"/>
          <w:szCs w:val="16"/>
          <w:lang w:val="sr-Cyrl-CS"/>
        </w:rPr>
        <w:t>Види http://www.un.org/womenwatch/enable/</w:t>
      </w:r>
    </w:p>
  </w:footnote>
  <w:footnote w:id="4">
    <w:p w:rsidR="00AC2F1F" w:rsidRPr="008F0792" w:rsidRDefault="00AC2F1F" w:rsidP="007F4D90">
      <w:pPr>
        <w:pStyle w:val="Normal1"/>
        <w:widowControl w:val="0"/>
        <w:tabs>
          <w:tab w:val="left" w:pos="8339"/>
        </w:tabs>
        <w:spacing w:after="120"/>
        <w:ind w:right="-25"/>
        <w:jc w:val="both"/>
        <w:rPr>
          <w:lang w:val="sr-Cyrl-CS"/>
        </w:rPr>
      </w:pPr>
      <w:r w:rsidRPr="008F0792">
        <w:rPr>
          <w:vertAlign w:val="superscript"/>
          <w:lang w:val="sr-Cyrl-CS"/>
        </w:rPr>
        <w:footnoteRef/>
      </w:r>
      <w:r w:rsidRPr="008F0792">
        <w:rPr>
          <w:sz w:val="16"/>
          <w:szCs w:val="16"/>
          <w:lang w:val="sr-Cyrl-CS"/>
        </w:rPr>
        <w:t xml:space="preserve">Општа препорука бр. 25 CEDAW, на члан 4, став 1, Конвенције о елиминацији свих облика дискриминације над женама о привременим специјалним мерама став 12. </w:t>
      </w:r>
    </w:p>
  </w:footnote>
  <w:footnote w:id="5">
    <w:p w:rsidR="00AC2F1F" w:rsidRPr="008F0792" w:rsidRDefault="00AC2F1F" w:rsidP="000E7DBA">
      <w:pPr>
        <w:pStyle w:val="Normal1"/>
        <w:widowControl w:val="0"/>
        <w:spacing w:after="120"/>
        <w:jc w:val="both"/>
        <w:rPr>
          <w:lang w:val="sr-Cyrl-CS"/>
        </w:rPr>
      </w:pPr>
      <w:r w:rsidRPr="008F0792">
        <w:rPr>
          <w:vertAlign w:val="superscript"/>
          <w:lang w:val="sr-Cyrl-CS"/>
        </w:rPr>
        <w:footnoteRef/>
      </w:r>
      <w:r w:rsidRPr="008F0792">
        <w:rPr>
          <w:sz w:val="16"/>
          <w:szCs w:val="16"/>
          <w:lang w:val="sr-Cyrl-CS"/>
        </w:rPr>
        <w:t>CEDAW/C/2010/47/GC.2, став 18.</w:t>
      </w:r>
    </w:p>
  </w:footnote>
  <w:footnote w:id="6">
    <w:p w:rsidR="00AC2F1F" w:rsidRPr="008F0792" w:rsidRDefault="00AC2F1F" w:rsidP="00CF1362">
      <w:pPr>
        <w:pStyle w:val="Normal1"/>
        <w:rPr>
          <w:lang w:val="sr-Cyrl-CS"/>
        </w:rPr>
      </w:pPr>
      <w:r w:rsidRPr="008F0792">
        <w:rPr>
          <w:vertAlign w:val="superscript"/>
          <w:lang w:val="sr-Cyrl-CS"/>
        </w:rPr>
        <w:footnoteRef/>
      </w:r>
      <w:r w:rsidRPr="008F0792">
        <w:rPr>
          <w:sz w:val="16"/>
          <w:szCs w:val="16"/>
          <w:lang w:val="sr-Cyrl-CS"/>
        </w:rPr>
        <w:t>CEDAW члан 5</w:t>
      </w:r>
    </w:p>
  </w:footnote>
  <w:footnote w:id="7">
    <w:p w:rsidR="00AC2F1F" w:rsidRPr="008F0792" w:rsidRDefault="00AC2F1F">
      <w:pPr>
        <w:pStyle w:val="Normal1"/>
        <w:rPr>
          <w:lang w:val="sr-Cyrl-CS"/>
        </w:rPr>
      </w:pPr>
      <w:r w:rsidRPr="008F0792">
        <w:rPr>
          <w:vertAlign w:val="superscript"/>
          <w:lang w:val="sr-Cyrl-CS"/>
        </w:rPr>
        <w:footnoteRef/>
      </w:r>
      <w:r w:rsidRPr="008F0792">
        <w:rPr>
          <w:sz w:val="16"/>
          <w:szCs w:val="16"/>
          <w:lang w:val="sr-Cyrl-CS"/>
        </w:rPr>
        <w:t xml:space="preserve">Конвенција о правима особа с инвалидитетом (Convention on the Rights of Persons with Disabilities –CRPD) члан 8 </w:t>
      </w:r>
    </w:p>
  </w:footnote>
  <w:footnote w:id="8">
    <w:p w:rsidR="00AC2F1F" w:rsidRPr="008F0792" w:rsidRDefault="00AC2F1F" w:rsidP="00CF1362">
      <w:pPr>
        <w:pStyle w:val="Normal1"/>
        <w:rPr>
          <w:lang w:val="sr-Cyrl-CS"/>
        </w:rPr>
      </w:pPr>
      <w:r w:rsidRPr="008F0792">
        <w:rPr>
          <w:vertAlign w:val="superscript"/>
          <w:lang w:val="sr-Cyrl-CS"/>
        </w:rPr>
        <w:footnoteRef/>
      </w:r>
      <w:r w:rsidRPr="008F0792">
        <w:rPr>
          <w:sz w:val="16"/>
          <w:szCs w:val="16"/>
          <w:lang w:val="sr-Cyrl-CS"/>
        </w:rPr>
        <w:t>Види, на пример, CRPD/C/SLV/CO/1, став17; CRPD/C/UKR/CO/1, став 9.</w:t>
      </w:r>
    </w:p>
  </w:footnote>
  <w:footnote w:id="9">
    <w:p w:rsidR="00AC2F1F" w:rsidRPr="008F0792" w:rsidRDefault="00AC2F1F">
      <w:pPr>
        <w:pStyle w:val="Normal1"/>
        <w:rPr>
          <w:lang w:val="sr-Cyrl-CS"/>
        </w:rPr>
      </w:pPr>
      <w:r w:rsidRPr="008F0792">
        <w:rPr>
          <w:vertAlign w:val="superscript"/>
          <w:lang w:val="sr-Cyrl-CS"/>
        </w:rPr>
        <w:footnoteRef/>
      </w:r>
      <w:r w:rsidRPr="008F0792">
        <w:rPr>
          <w:sz w:val="16"/>
          <w:szCs w:val="16"/>
          <w:lang w:val="sr-Cyrl-CS"/>
        </w:rPr>
        <w:t xml:space="preserve">Види, на пример, CRPD/C/AUT/CO/1, став 17, CRPD/C/ECU/CO/1, став16. </w:t>
      </w:r>
    </w:p>
  </w:footnote>
  <w:footnote w:id="10">
    <w:p w:rsidR="00AC2F1F" w:rsidRPr="008F0792" w:rsidRDefault="00AC2F1F">
      <w:pPr>
        <w:pStyle w:val="Normal1"/>
        <w:rPr>
          <w:lang w:val="sr-Cyrl-CS"/>
        </w:rPr>
      </w:pPr>
      <w:r w:rsidRPr="008F0792">
        <w:rPr>
          <w:vertAlign w:val="superscript"/>
          <w:lang w:val="sr-Cyrl-CS"/>
        </w:rPr>
        <w:footnoteRef/>
      </w:r>
      <w:r w:rsidRPr="008F0792">
        <w:rPr>
          <w:sz w:val="16"/>
          <w:szCs w:val="16"/>
          <w:lang w:val="sr-Cyrl-CS"/>
        </w:rPr>
        <w:t>Види, на пример, CRPD/C/BRA/CO/1, став 16; CRPD/C/EU/CO/1, став 20.</w:t>
      </w:r>
    </w:p>
  </w:footnote>
  <w:footnote w:id="11">
    <w:p w:rsidR="00AC2F1F" w:rsidRPr="008F0792" w:rsidRDefault="00AC2F1F" w:rsidP="00CF1362">
      <w:pPr>
        <w:pStyle w:val="Normal1"/>
        <w:rPr>
          <w:lang w:val="sr-Cyrl-CS"/>
        </w:rPr>
      </w:pPr>
      <w:r w:rsidRPr="008F0792">
        <w:rPr>
          <w:vertAlign w:val="superscript"/>
          <w:lang w:val="sr-Cyrl-CS"/>
        </w:rPr>
        <w:footnoteRef/>
      </w:r>
      <w:r w:rsidRPr="008F0792">
        <w:rPr>
          <w:sz w:val="16"/>
          <w:szCs w:val="16"/>
          <w:lang w:val="sr-Cyrl-CS"/>
        </w:rPr>
        <w:t>Види, на пример, CRPD/C/MEX/CO/1, став 34, CRPD/C/AZE/CO/1, став 18.</w:t>
      </w:r>
    </w:p>
  </w:footnote>
  <w:footnote w:id="12">
    <w:p w:rsidR="00AC2F1F" w:rsidRPr="008F0792" w:rsidRDefault="00AC2F1F" w:rsidP="00CF1362">
      <w:pPr>
        <w:pStyle w:val="Normal1"/>
        <w:rPr>
          <w:lang w:val="sr-Cyrl-CS"/>
        </w:rPr>
      </w:pPr>
      <w:r w:rsidRPr="008F0792">
        <w:rPr>
          <w:vertAlign w:val="superscript"/>
          <w:lang w:val="sr-Cyrl-CS"/>
        </w:rPr>
        <w:footnoteRef/>
      </w:r>
      <w:r w:rsidRPr="008F0792">
        <w:rPr>
          <w:sz w:val="16"/>
          <w:szCs w:val="16"/>
          <w:lang w:val="sr-Cyrl-CS"/>
        </w:rPr>
        <w:t xml:space="preserve">Види, на пример, CRPD/C/ARG/CO/1, став 31. </w:t>
      </w:r>
    </w:p>
  </w:footnote>
  <w:footnote w:id="13">
    <w:p w:rsidR="00AC2F1F" w:rsidRPr="008F0792" w:rsidRDefault="00AC2F1F" w:rsidP="00CF1362">
      <w:pPr>
        <w:pStyle w:val="Normal1"/>
        <w:rPr>
          <w:lang w:val="sr-Cyrl-CS"/>
        </w:rPr>
      </w:pPr>
      <w:r w:rsidRPr="008F0792">
        <w:rPr>
          <w:vertAlign w:val="superscript"/>
          <w:lang w:val="sr-Cyrl-CS"/>
        </w:rPr>
        <w:footnoteRef/>
      </w:r>
      <w:r w:rsidRPr="008F0792">
        <w:rPr>
          <w:sz w:val="16"/>
          <w:szCs w:val="16"/>
          <w:lang w:val="sr-Cyrl-CS"/>
        </w:rPr>
        <w:t>Види, на пример, CRPD/C/BEL/CO/1, став 30.</w:t>
      </w:r>
    </w:p>
  </w:footnote>
  <w:footnote w:id="14">
    <w:p w:rsidR="00AC2F1F" w:rsidRPr="008F0792" w:rsidRDefault="00AC2F1F">
      <w:pPr>
        <w:pStyle w:val="Normal1"/>
        <w:rPr>
          <w:lang w:val="sr-Cyrl-CS"/>
        </w:rPr>
      </w:pPr>
      <w:r w:rsidRPr="008F0792">
        <w:rPr>
          <w:vertAlign w:val="superscript"/>
          <w:lang w:val="sr-Cyrl-CS"/>
        </w:rPr>
        <w:footnoteRef/>
      </w:r>
      <w:r w:rsidRPr="008F0792">
        <w:rPr>
          <w:sz w:val="16"/>
          <w:szCs w:val="16"/>
          <w:lang w:val="sr-Cyrl-CS"/>
        </w:rPr>
        <w:t>Види, на пример, CRPD/C/AUS/CO/1, став 16, CRPD/C/CHN/CO/1, ст. 57, 65 и 90.</w:t>
      </w:r>
    </w:p>
  </w:footnote>
  <w:footnote w:id="15">
    <w:p w:rsidR="00AC2F1F" w:rsidRPr="008F0792" w:rsidRDefault="00AC2F1F">
      <w:pPr>
        <w:pStyle w:val="Normal1"/>
        <w:rPr>
          <w:lang w:val="sr-Cyrl-CS"/>
        </w:rPr>
      </w:pPr>
      <w:r w:rsidRPr="008F0792">
        <w:rPr>
          <w:vertAlign w:val="superscript"/>
          <w:lang w:val="sr-Cyrl-CS"/>
        </w:rPr>
        <w:footnoteRef/>
      </w:r>
      <w:r w:rsidRPr="008F0792">
        <w:rPr>
          <w:sz w:val="16"/>
          <w:szCs w:val="16"/>
          <w:lang w:val="sr-Cyrl-CS"/>
        </w:rPr>
        <w:t>Види, на пример, CRPD/C/SLV/CO/1, став 37; CRPD/C/CZE/CO/1, став 34</w:t>
      </w:r>
    </w:p>
  </w:footnote>
  <w:footnote w:id="16">
    <w:p w:rsidR="00AC2F1F" w:rsidRPr="008F0792" w:rsidRDefault="00AC2F1F">
      <w:pPr>
        <w:pStyle w:val="Normal1"/>
        <w:rPr>
          <w:lang w:val="sr-Cyrl-CS"/>
        </w:rPr>
      </w:pPr>
      <w:r w:rsidRPr="008F0792">
        <w:rPr>
          <w:vertAlign w:val="superscript"/>
          <w:lang w:val="sr-Cyrl-CS"/>
        </w:rPr>
        <w:footnoteRef/>
      </w:r>
      <w:r w:rsidRPr="008F0792">
        <w:rPr>
          <w:sz w:val="16"/>
          <w:szCs w:val="16"/>
          <w:lang w:val="sr-Cyrl-CS"/>
        </w:rPr>
        <w:t>Види, на пример, CRPD/C/MUS/CO/1, став 29; CRPD/C/NZL/1, став 37.</w:t>
      </w:r>
    </w:p>
  </w:footnote>
  <w:footnote w:id="17">
    <w:p w:rsidR="00AC2F1F" w:rsidRPr="008F0792" w:rsidRDefault="00AC2F1F" w:rsidP="00CF1362">
      <w:pPr>
        <w:pStyle w:val="Normal1"/>
        <w:rPr>
          <w:lang w:val="sr-Cyrl-CS"/>
        </w:rPr>
      </w:pPr>
      <w:r w:rsidRPr="008F0792">
        <w:rPr>
          <w:vertAlign w:val="superscript"/>
          <w:lang w:val="sr-Cyrl-CS"/>
        </w:rPr>
        <w:footnoteRef/>
      </w:r>
      <w:r w:rsidRPr="008F0792">
        <w:rPr>
          <w:sz w:val="16"/>
          <w:szCs w:val="16"/>
          <w:lang w:val="sr-Cyrl-CS"/>
        </w:rPr>
        <w:t>Види, на пример, CRPD/C/GAB/CO/1, став 40; CRPD/C/KEN/CO/1, став 33.</w:t>
      </w:r>
    </w:p>
  </w:footnote>
  <w:footnote w:id="18">
    <w:p w:rsidR="00AC2F1F" w:rsidRPr="008F0792" w:rsidRDefault="00AC2F1F" w:rsidP="00CF1362">
      <w:pPr>
        <w:pStyle w:val="Normal1"/>
        <w:rPr>
          <w:lang w:val="sr-Cyrl-CS"/>
        </w:rPr>
      </w:pPr>
      <w:r w:rsidRPr="008F0792">
        <w:rPr>
          <w:vertAlign w:val="superscript"/>
          <w:lang w:val="sr-Cyrl-CS"/>
        </w:rPr>
        <w:footnoteRef/>
      </w:r>
      <w:r w:rsidRPr="008F0792">
        <w:rPr>
          <w:sz w:val="16"/>
          <w:szCs w:val="16"/>
          <w:lang w:val="sr-Cyrl-CS"/>
        </w:rPr>
        <w:t>Види, на пример, CRPD/C/DOM/CO/1, став 33.CRPD/C/PRY/CO/1, став16.</w:t>
      </w:r>
    </w:p>
  </w:footnote>
  <w:footnote w:id="19">
    <w:p w:rsidR="00AC2F1F" w:rsidRPr="008F0792" w:rsidRDefault="00AC2F1F" w:rsidP="00CF1362">
      <w:pPr>
        <w:pStyle w:val="Normal1"/>
        <w:rPr>
          <w:lang w:val="sr-Cyrl-CS"/>
        </w:rPr>
      </w:pPr>
      <w:r w:rsidRPr="008F0792">
        <w:rPr>
          <w:vertAlign w:val="superscript"/>
          <w:lang w:val="sr-Cyrl-CS"/>
        </w:rPr>
        <w:footnoteRef/>
      </w:r>
      <w:r w:rsidRPr="008F0792">
        <w:rPr>
          <w:sz w:val="16"/>
          <w:szCs w:val="16"/>
          <w:lang w:val="sr-Cyrl-CS"/>
        </w:rPr>
        <w:t xml:space="preserve">Види, на пример, CRPD/C/HRV/CO/1, став 23; CRPD/C/SLO/CO/1, став 55. </w:t>
      </w:r>
    </w:p>
  </w:footnote>
  <w:footnote w:id="20">
    <w:p w:rsidR="00AC2F1F" w:rsidRPr="008F0792" w:rsidRDefault="00AC2F1F">
      <w:pPr>
        <w:pStyle w:val="Normal1"/>
        <w:rPr>
          <w:lang w:val="sr-Cyrl-CS"/>
        </w:rPr>
      </w:pPr>
      <w:r w:rsidRPr="008F0792">
        <w:rPr>
          <w:vertAlign w:val="superscript"/>
          <w:lang w:val="sr-Cyrl-CS"/>
        </w:rPr>
        <w:footnoteRef/>
      </w:r>
      <w:r w:rsidRPr="008F0792">
        <w:rPr>
          <w:sz w:val="16"/>
          <w:szCs w:val="16"/>
          <w:lang w:val="sr-Cyrl-CS"/>
        </w:rPr>
        <w:t>Види, на пример, CRPD/C/QAT/CO/1, став 13, CRPD/C/ECU/CO/1, ст. 12 и 16.</w:t>
      </w:r>
    </w:p>
  </w:footnote>
  <w:footnote w:id="21">
    <w:p w:rsidR="00AC2F1F" w:rsidRPr="008F0792" w:rsidRDefault="00AC2F1F" w:rsidP="00CF1362">
      <w:pPr>
        <w:pStyle w:val="Normal1"/>
        <w:rPr>
          <w:lang w:val="sr-Cyrl-CS"/>
        </w:rPr>
      </w:pPr>
      <w:r w:rsidRPr="008F0792">
        <w:rPr>
          <w:vertAlign w:val="superscript"/>
          <w:lang w:val="sr-Cyrl-CS"/>
        </w:rPr>
        <w:footnoteRef/>
      </w:r>
      <w:r w:rsidRPr="008F0792">
        <w:rPr>
          <w:sz w:val="16"/>
          <w:szCs w:val="16"/>
          <w:lang w:val="sr-Cyrl-CS"/>
        </w:rPr>
        <w:t>Види, на пример, CRPD/C/CRI/CO/1, став 13, CRPD/C/ECU/CO/1, став 16.</w:t>
      </w:r>
    </w:p>
  </w:footnote>
  <w:footnote w:id="22">
    <w:p w:rsidR="00AC2F1F" w:rsidRPr="008F0792" w:rsidRDefault="00AC2F1F" w:rsidP="00CF1362">
      <w:pPr>
        <w:pStyle w:val="Normal1"/>
        <w:rPr>
          <w:lang w:val="sr-Cyrl-CS"/>
        </w:rPr>
      </w:pPr>
      <w:r w:rsidRPr="008F0792">
        <w:rPr>
          <w:vertAlign w:val="superscript"/>
          <w:lang w:val="sr-Cyrl-CS"/>
        </w:rPr>
        <w:footnoteRef/>
      </w:r>
      <w:r w:rsidRPr="008F0792">
        <w:rPr>
          <w:sz w:val="16"/>
          <w:szCs w:val="16"/>
          <w:lang w:val="sr-Cyrl-CS"/>
        </w:rPr>
        <w:t>Види, на пример, CRPD/C/SWE/CO/1, став 13, CRPD/C/KOR/CO/1, став 13.</w:t>
      </w:r>
    </w:p>
  </w:footnote>
  <w:footnote w:id="23">
    <w:p w:rsidR="00AC2F1F" w:rsidRPr="008F0792" w:rsidRDefault="00AC2F1F" w:rsidP="00CF1362">
      <w:pPr>
        <w:pStyle w:val="Normal1"/>
        <w:rPr>
          <w:lang w:val="sr-Cyrl-CS"/>
        </w:rPr>
      </w:pPr>
      <w:r w:rsidRPr="008F0792">
        <w:rPr>
          <w:vertAlign w:val="superscript"/>
          <w:lang w:val="sr-Cyrl-CS"/>
        </w:rPr>
        <w:footnoteRef/>
      </w:r>
      <w:r w:rsidRPr="008F0792">
        <w:rPr>
          <w:sz w:val="16"/>
          <w:szCs w:val="16"/>
          <w:lang w:val="sr-Cyrl-CS"/>
        </w:rPr>
        <w:t xml:space="preserve">Види, на пример, CRPD/C/AZE/CO/1, став 16, CRPD/C/ESP/CO/1, para,21. </w:t>
      </w:r>
    </w:p>
  </w:footnote>
  <w:footnote w:id="24">
    <w:p w:rsidR="00AC2F1F" w:rsidRPr="008F0792" w:rsidRDefault="00AC2F1F" w:rsidP="00CF1362">
      <w:pPr>
        <w:pStyle w:val="Normal1"/>
        <w:rPr>
          <w:lang w:val="sr-Cyrl-CS"/>
        </w:rPr>
      </w:pPr>
      <w:r w:rsidRPr="008F0792">
        <w:rPr>
          <w:vertAlign w:val="superscript"/>
          <w:lang w:val="sr-Cyrl-CS"/>
        </w:rPr>
        <w:footnoteRef/>
      </w:r>
      <w:r w:rsidRPr="008F0792">
        <w:rPr>
          <w:sz w:val="16"/>
          <w:szCs w:val="16"/>
          <w:lang w:val="sr-Cyrl-CS"/>
        </w:rPr>
        <w:t>Види, на пример, CRPD/C/DNK/CO/1, став 18, CRPD/C/NZL/CO/1, став 16.</w:t>
      </w:r>
    </w:p>
  </w:footnote>
  <w:footnote w:id="25">
    <w:p w:rsidR="00AC2F1F" w:rsidRPr="008F0792" w:rsidRDefault="00AC2F1F" w:rsidP="00016D63">
      <w:pPr>
        <w:pStyle w:val="Normal1"/>
        <w:rPr>
          <w:lang w:val="sr-Cyrl-CS"/>
        </w:rPr>
      </w:pPr>
      <w:r w:rsidRPr="008F0792">
        <w:rPr>
          <w:vertAlign w:val="superscript"/>
          <w:lang w:val="sr-Cyrl-CS"/>
        </w:rPr>
        <w:footnoteRef/>
      </w:r>
      <w:r w:rsidRPr="008F0792">
        <w:rPr>
          <w:sz w:val="16"/>
          <w:szCs w:val="16"/>
          <w:lang w:val="sr-Cyrl-CS"/>
        </w:rPr>
        <w:t>Општа препорука CEDAW бр. 25, на члан 4, став 1 Конвенције о елиминацији свих облика насиља над женама, о привременим специјалним мерама, став 12.</w:t>
      </w:r>
    </w:p>
  </w:footnote>
  <w:footnote w:id="26">
    <w:p w:rsidR="00AC2F1F" w:rsidRPr="008F0792" w:rsidRDefault="00AC2F1F" w:rsidP="00016D63">
      <w:pPr>
        <w:pStyle w:val="Normal1"/>
        <w:rPr>
          <w:lang w:val="sr-Cyrl-CS"/>
        </w:rPr>
      </w:pPr>
      <w:r w:rsidRPr="008F0792">
        <w:rPr>
          <w:vertAlign w:val="superscript"/>
          <w:lang w:val="sr-Cyrl-CS"/>
        </w:rPr>
        <w:footnoteRef/>
      </w:r>
      <w:r w:rsidRPr="008F0792">
        <w:rPr>
          <w:sz w:val="16"/>
          <w:szCs w:val="16"/>
          <w:lang w:val="sr-Cyrl-CS"/>
        </w:rPr>
        <w:t>Види CRPD/C/MUS/CO/1, CRPD/C/BRA/CO/1, CRPD/C/CZE/CO/1, CRPD/C/DNK/CO/1, CRPD/C/AUS/CO/1, CRPD/C/SWE/CO/1, CRPD/C/DEU/CO/1, између осталог.</w:t>
      </w:r>
    </w:p>
  </w:footnote>
  <w:footnote w:id="27">
    <w:p w:rsidR="00AC2F1F" w:rsidRPr="008F0792" w:rsidRDefault="00AC2F1F" w:rsidP="006A5AB2">
      <w:pPr>
        <w:pStyle w:val="Normal1"/>
        <w:rPr>
          <w:lang w:val="sr-Cyrl-CS"/>
        </w:rPr>
      </w:pPr>
      <w:r w:rsidRPr="008F0792">
        <w:rPr>
          <w:vertAlign w:val="superscript"/>
          <w:lang w:val="sr-Cyrl-CS"/>
        </w:rPr>
        <w:footnoteRef/>
      </w:r>
      <w:r w:rsidRPr="008F0792">
        <w:rPr>
          <w:sz w:val="16"/>
          <w:szCs w:val="16"/>
          <w:lang w:val="sr-Cyrl-CS"/>
        </w:rPr>
        <w:t>Види члан 2 CRPD</w:t>
      </w:r>
    </w:p>
  </w:footnote>
  <w:footnote w:id="28">
    <w:p w:rsidR="00AC2F1F" w:rsidRPr="008F0792" w:rsidRDefault="00AC2F1F" w:rsidP="006A5AB2">
      <w:pPr>
        <w:pStyle w:val="Normal1"/>
        <w:rPr>
          <w:lang w:val="sr-Cyrl-CS"/>
        </w:rPr>
      </w:pPr>
      <w:r w:rsidRPr="008F0792">
        <w:rPr>
          <w:vertAlign w:val="superscript"/>
          <w:lang w:val="sr-Cyrl-CS"/>
        </w:rPr>
        <w:footnoteRef/>
      </w:r>
      <w:r w:rsidRPr="008F0792">
        <w:rPr>
          <w:sz w:val="16"/>
          <w:szCs w:val="16"/>
          <w:lang w:val="sr-Cyrl-CS"/>
        </w:rPr>
        <w:t>Види члан 1 CEDAW</w:t>
      </w:r>
    </w:p>
  </w:footnote>
  <w:footnote w:id="29">
    <w:p w:rsidR="00AC2F1F" w:rsidRPr="008F0792" w:rsidRDefault="00AC2F1F" w:rsidP="006A5AB2">
      <w:pPr>
        <w:pStyle w:val="Normal1"/>
        <w:rPr>
          <w:lang w:val="sr-Cyrl-CS"/>
        </w:rPr>
      </w:pPr>
      <w:r w:rsidRPr="008F0792">
        <w:rPr>
          <w:vertAlign w:val="superscript"/>
          <w:lang w:val="sr-Cyrl-CS"/>
        </w:rPr>
        <w:footnoteRef/>
      </w:r>
      <w:r w:rsidRPr="008F0792">
        <w:rPr>
          <w:sz w:val="16"/>
          <w:szCs w:val="16"/>
          <w:lang w:val="sr-Cyrl-CS"/>
        </w:rPr>
        <w:t xml:space="preserve">Види члан 5 (2) CRPD. </w:t>
      </w:r>
    </w:p>
  </w:footnote>
  <w:footnote w:id="30">
    <w:p w:rsidR="00AC2F1F" w:rsidRPr="008F0792" w:rsidRDefault="00AC2F1F" w:rsidP="006A5AB2">
      <w:pPr>
        <w:pStyle w:val="Normal1"/>
        <w:rPr>
          <w:lang w:val="sr-Cyrl-CS"/>
        </w:rPr>
      </w:pPr>
      <w:r w:rsidRPr="008F0792">
        <w:rPr>
          <w:vertAlign w:val="superscript"/>
          <w:lang w:val="sr-Cyrl-CS"/>
        </w:rPr>
        <w:footnoteRef/>
      </w:r>
      <w:r w:rsidRPr="008F0792">
        <w:rPr>
          <w:sz w:val="16"/>
          <w:szCs w:val="16"/>
          <w:lang w:val="sr-Cyrl-CS"/>
        </w:rPr>
        <w:t xml:space="preserve">Види, на пример, </w:t>
      </w:r>
      <w:hyperlink r:id="rId1">
        <w:r w:rsidRPr="008F0792">
          <w:rPr>
            <w:sz w:val="16"/>
            <w:szCs w:val="16"/>
            <w:lang w:val="sr-Cyrl-CS"/>
          </w:rPr>
          <w:t>CEDAW/C/HUN/CO/7-8</w:t>
        </w:r>
      </w:hyperlink>
      <w:r w:rsidRPr="008F0792">
        <w:rPr>
          <w:sz w:val="16"/>
          <w:szCs w:val="16"/>
          <w:lang w:val="sr-Cyrl-CS"/>
        </w:rPr>
        <w:t>, став 45.</w:t>
      </w:r>
    </w:p>
  </w:footnote>
  <w:footnote w:id="31">
    <w:p w:rsidR="00AC2F1F" w:rsidRPr="008F0792" w:rsidRDefault="00AC2F1F" w:rsidP="006A5AB2">
      <w:pPr>
        <w:pStyle w:val="Normal1"/>
        <w:rPr>
          <w:lang w:val="sr-Cyrl-CS"/>
        </w:rPr>
      </w:pPr>
      <w:r w:rsidRPr="008F0792">
        <w:rPr>
          <w:vertAlign w:val="superscript"/>
          <w:lang w:val="sr-Cyrl-CS"/>
        </w:rPr>
        <w:footnoteRef/>
      </w:r>
      <w:r w:rsidRPr="008F0792">
        <w:rPr>
          <w:sz w:val="16"/>
          <w:szCs w:val="16"/>
          <w:lang w:val="sr-Cyrl-CS"/>
        </w:rPr>
        <w:t>Општи коментарCRPD бр. 2 (CRPD/C/GC/2).</w:t>
      </w:r>
    </w:p>
  </w:footnote>
  <w:footnote w:id="32">
    <w:p w:rsidR="00AC2F1F" w:rsidRPr="008F0792" w:rsidRDefault="00AC2F1F" w:rsidP="006A5AB2">
      <w:pPr>
        <w:pStyle w:val="Normal1"/>
        <w:rPr>
          <w:sz w:val="16"/>
          <w:szCs w:val="16"/>
          <w:lang w:val="sr-Cyrl-CS"/>
        </w:rPr>
      </w:pPr>
      <w:r w:rsidRPr="008F0792">
        <w:rPr>
          <w:vertAlign w:val="superscript"/>
          <w:lang w:val="sr-Cyrl-CS"/>
        </w:rPr>
        <w:footnoteRef/>
      </w:r>
      <w:r w:rsidRPr="008F0792">
        <w:rPr>
          <w:sz w:val="16"/>
          <w:szCs w:val="16"/>
          <w:lang w:val="sr-Cyrl-CS"/>
        </w:rPr>
        <w:t>Види Општи коментар Одбора за економска, социјална и културна права - Committee on Economic, Social and Cultural Rights (CESCR) 20 став 10.</w:t>
      </w:r>
    </w:p>
  </w:footnote>
  <w:footnote w:id="33">
    <w:p w:rsidR="00AC2F1F" w:rsidRPr="008F0792" w:rsidRDefault="00AC2F1F">
      <w:pPr>
        <w:pStyle w:val="Normal1"/>
        <w:rPr>
          <w:lang w:val="sr-Cyrl-CS"/>
        </w:rPr>
      </w:pPr>
      <w:r w:rsidRPr="008F0792">
        <w:rPr>
          <w:vertAlign w:val="superscript"/>
          <w:lang w:val="sr-Cyrl-CS"/>
        </w:rPr>
        <w:footnoteRef/>
      </w:r>
      <w:r w:rsidRPr="008F0792">
        <w:rPr>
          <w:sz w:val="16"/>
          <w:szCs w:val="16"/>
          <w:lang w:val="sr-Cyrl-CS"/>
        </w:rPr>
        <w:t>Види CESCR GC 20 став 10.</w:t>
      </w:r>
    </w:p>
  </w:footnote>
  <w:footnote w:id="34">
    <w:p w:rsidR="00AC2F1F" w:rsidRPr="008F0792" w:rsidRDefault="00AC2F1F" w:rsidP="002C4FE6">
      <w:pPr>
        <w:pStyle w:val="Normal1"/>
        <w:rPr>
          <w:lang w:val="sr-Cyrl-CS"/>
        </w:rPr>
      </w:pPr>
      <w:r w:rsidRPr="008F0792">
        <w:rPr>
          <w:vertAlign w:val="superscript"/>
          <w:lang w:val="sr-Cyrl-CS"/>
        </w:rPr>
        <w:footnoteRef/>
      </w:r>
      <w:r w:rsidRPr="008F0792">
        <w:rPr>
          <w:sz w:val="16"/>
          <w:szCs w:val="16"/>
          <w:lang w:val="sr-Cyrl-CS"/>
        </w:rPr>
        <w:t>Види члан 2 CRPD</w:t>
      </w:r>
    </w:p>
  </w:footnote>
  <w:footnote w:id="35">
    <w:p w:rsidR="00AC2F1F" w:rsidRPr="008F0792" w:rsidRDefault="00AC2F1F" w:rsidP="00D9579E">
      <w:pPr>
        <w:pStyle w:val="Normal1"/>
        <w:rPr>
          <w:lang w:val="sr-Cyrl-CS"/>
        </w:rPr>
      </w:pPr>
      <w:r w:rsidRPr="008F0792">
        <w:rPr>
          <w:vertAlign w:val="superscript"/>
          <w:lang w:val="sr-Cyrl-CS"/>
        </w:rPr>
        <w:footnoteRef/>
      </w:r>
      <w:r w:rsidRPr="008F0792">
        <w:rPr>
          <w:sz w:val="16"/>
          <w:szCs w:val="16"/>
          <w:lang w:val="sr-Cyrl-CS"/>
        </w:rPr>
        <w:t>A/HRC/20/5, став 24</w:t>
      </w:r>
    </w:p>
  </w:footnote>
  <w:footnote w:id="36">
    <w:p w:rsidR="00AC2F1F" w:rsidRPr="008F0792" w:rsidRDefault="00AC2F1F" w:rsidP="00795AB9">
      <w:pPr>
        <w:pStyle w:val="Heading2"/>
        <w:shd w:val="clear" w:color="auto" w:fill="FFFFFF"/>
        <w:spacing w:before="0"/>
        <w:rPr>
          <w:b w:val="0"/>
          <w:color w:val="000000"/>
          <w:sz w:val="16"/>
          <w:szCs w:val="16"/>
          <w:lang w:val="sr-Cyrl-CS"/>
        </w:rPr>
      </w:pPr>
      <w:r w:rsidRPr="008F0792">
        <w:rPr>
          <w:b w:val="0"/>
          <w:color w:val="000000"/>
          <w:sz w:val="24"/>
          <w:szCs w:val="24"/>
          <w:vertAlign w:val="superscript"/>
          <w:lang w:val="sr-Cyrl-CS"/>
        </w:rPr>
        <w:footnoteRef/>
      </w:r>
      <w:r w:rsidRPr="008F0792">
        <w:rPr>
          <w:b w:val="0"/>
          <w:color w:val="000000"/>
          <w:sz w:val="16"/>
          <w:szCs w:val="16"/>
          <w:lang w:val="sr-Cyrl-CS"/>
        </w:rPr>
        <w:t>Види Међународни пакт о грађанским и политичким правима (International Covenant on Civil and Political Rights</w:t>
      </w:r>
    </w:p>
    <w:p w:rsidR="00AC2F1F" w:rsidRPr="008F0792" w:rsidRDefault="00AC2F1F" w:rsidP="00795AB9">
      <w:pPr>
        <w:pStyle w:val="Normal1"/>
        <w:rPr>
          <w:sz w:val="16"/>
          <w:szCs w:val="16"/>
          <w:lang w:val="sr-Cyrl-CS"/>
        </w:rPr>
      </w:pPr>
      <w:r w:rsidRPr="008F0792">
        <w:rPr>
          <w:sz w:val="16"/>
          <w:szCs w:val="16"/>
          <w:lang w:val="sr-Cyrl-CS"/>
        </w:rPr>
        <w:t xml:space="preserve"> - CCPR, ОК 18 став 9 , CCPR 28 став 31, CESCR ОК 20 став 11, CEDAW ОП 28 став 9, Одбор за укидање расне дискриминације (Committee on the Elimination of Racial Discrimination</w:t>
      </w:r>
      <w:r w:rsidRPr="008F0792">
        <w:rPr>
          <w:rStyle w:val="apple-converted-space"/>
          <w:rFonts w:ascii="Arial" w:hAnsi="Arial" w:cs="Arial"/>
          <w:color w:val="545454"/>
          <w:shd w:val="clear" w:color="auto" w:fill="FFFFFF"/>
          <w:lang w:val="sr-Cyrl-CS"/>
        </w:rPr>
        <w:t> –</w:t>
      </w:r>
      <w:r w:rsidRPr="008F0792">
        <w:rPr>
          <w:sz w:val="16"/>
          <w:szCs w:val="16"/>
          <w:lang w:val="sr-Cyrl-CS"/>
        </w:rPr>
        <w:t xml:space="preserve"> CERD) ОП 25 ставови 1, 2. </w:t>
      </w:r>
    </w:p>
  </w:footnote>
  <w:footnote w:id="37">
    <w:p w:rsidR="00AC2F1F" w:rsidRPr="008F0792" w:rsidRDefault="00AC2F1F">
      <w:pPr>
        <w:pStyle w:val="Normal1"/>
        <w:rPr>
          <w:lang w:val="sr-Cyrl-CS"/>
        </w:rPr>
      </w:pPr>
      <w:r w:rsidRPr="008F0792">
        <w:rPr>
          <w:vertAlign w:val="superscript"/>
          <w:lang w:val="sr-Cyrl-CS"/>
        </w:rPr>
        <w:footnoteRef/>
      </w:r>
      <w:r w:rsidRPr="008F0792">
        <w:rPr>
          <w:sz w:val="16"/>
          <w:szCs w:val="16"/>
          <w:lang w:val="sr-Cyrl-CS"/>
        </w:rPr>
        <w:t>Извештај специјалног известиоца о правима особа са инвалидитетом о праву учешћа у одлучивању A/HRC/31/62.</w:t>
      </w:r>
    </w:p>
  </w:footnote>
  <w:footnote w:id="38">
    <w:p w:rsidR="00AC2F1F" w:rsidRPr="008F0792" w:rsidRDefault="00AC2F1F">
      <w:pPr>
        <w:pStyle w:val="Normal1"/>
        <w:rPr>
          <w:lang w:val="sr-Cyrl-CS"/>
        </w:rPr>
      </w:pPr>
      <w:r w:rsidRPr="008F0792">
        <w:rPr>
          <w:vertAlign w:val="superscript"/>
          <w:lang w:val="sr-Cyrl-CS"/>
        </w:rPr>
        <w:footnoteRef/>
      </w:r>
      <w:r w:rsidRPr="008F0792">
        <w:rPr>
          <w:sz w:val="16"/>
          <w:szCs w:val="16"/>
          <w:lang w:val="sr-Cyrl-CS"/>
        </w:rPr>
        <w:t>Види члан 4 (1) (b) CRPD.</w:t>
      </w:r>
    </w:p>
  </w:footnote>
  <w:footnote w:id="39">
    <w:p w:rsidR="00AC2F1F" w:rsidRPr="008F0792" w:rsidRDefault="00AC2F1F" w:rsidP="00B31910">
      <w:pPr>
        <w:pStyle w:val="Normal1"/>
        <w:rPr>
          <w:lang w:val="sr-Cyrl-CS"/>
        </w:rPr>
      </w:pPr>
      <w:r w:rsidRPr="008F0792">
        <w:rPr>
          <w:vertAlign w:val="superscript"/>
          <w:lang w:val="sr-Cyrl-CS"/>
        </w:rPr>
        <w:footnoteRef/>
      </w:r>
      <w:r w:rsidRPr="008F0792">
        <w:rPr>
          <w:sz w:val="16"/>
          <w:szCs w:val="16"/>
          <w:lang w:val="sr-Cyrl-CS"/>
        </w:rPr>
        <w:t>Види члан 4 (1) (d) CRPD.</w:t>
      </w:r>
    </w:p>
  </w:footnote>
  <w:footnote w:id="40">
    <w:p w:rsidR="00AC2F1F" w:rsidRPr="008F0792" w:rsidRDefault="00AC2F1F" w:rsidP="0078166D">
      <w:pPr>
        <w:pStyle w:val="Normal1"/>
        <w:rPr>
          <w:sz w:val="16"/>
          <w:szCs w:val="16"/>
          <w:lang w:val="sr-Cyrl-CS"/>
        </w:rPr>
      </w:pPr>
      <w:r w:rsidRPr="008F0792">
        <w:rPr>
          <w:vertAlign w:val="superscript"/>
          <w:lang w:val="sr-Cyrl-CS"/>
        </w:rPr>
        <w:footnoteRef/>
      </w:r>
      <w:r w:rsidRPr="008F0792">
        <w:rPr>
          <w:sz w:val="16"/>
          <w:szCs w:val="16"/>
          <w:lang w:val="sr-Cyrl-CS"/>
        </w:rPr>
        <w:t>Види Заједничку општу препоруку бр.31 CEDAW/општи коментар бр. 18 Одбора за права детета (Committee on the Rights of the Child-CRC) o штетним праксама, CEDAW/C/GC/31-CRC/C/GC/18 стр. 4.</w:t>
      </w:r>
    </w:p>
  </w:footnote>
  <w:footnote w:id="41">
    <w:p w:rsidR="00AC2F1F" w:rsidRPr="008F0792" w:rsidRDefault="00AC2F1F">
      <w:pPr>
        <w:pStyle w:val="Normal1"/>
        <w:rPr>
          <w:lang w:val="sr-Cyrl-CS"/>
        </w:rPr>
      </w:pPr>
      <w:r w:rsidRPr="008F0792">
        <w:rPr>
          <w:vertAlign w:val="superscript"/>
          <w:lang w:val="sr-Cyrl-CS"/>
        </w:rPr>
        <w:footnoteRef/>
      </w:r>
      <w:r w:rsidRPr="008F0792">
        <w:rPr>
          <w:sz w:val="16"/>
          <w:szCs w:val="16"/>
          <w:lang w:val="sr-Cyrl-CS"/>
        </w:rPr>
        <w:t>Види члан 4 (1) (c) CRPD.</w:t>
      </w:r>
    </w:p>
  </w:footnote>
  <w:footnote w:id="42">
    <w:p w:rsidR="00AC2F1F" w:rsidRPr="008F0792" w:rsidRDefault="00AC2F1F" w:rsidP="005A2E0A">
      <w:pPr>
        <w:pStyle w:val="Normal1"/>
        <w:rPr>
          <w:lang w:val="sr-Cyrl-CS"/>
        </w:rPr>
      </w:pPr>
      <w:r w:rsidRPr="008F0792">
        <w:rPr>
          <w:vertAlign w:val="superscript"/>
          <w:lang w:val="sr-Cyrl-CS"/>
        </w:rPr>
        <w:footnoteRef/>
      </w:r>
      <w:r w:rsidRPr="008F0792">
        <w:rPr>
          <w:sz w:val="16"/>
          <w:szCs w:val="16"/>
          <w:lang w:val="sr-Cyrl-CS"/>
        </w:rPr>
        <w:t>Поменуто у ставу ##</w:t>
      </w:r>
    </w:p>
  </w:footnote>
  <w:footnote w:id="43">
    <w:p w:rsidR="00AC2F1F" w:rsidRPr="008F0792" w:rsidRDefault="00AC2F1F">
      <w:pPr>
        <w:pStyle w:val="Normal1"/>
        <w:rPr>
          <w:lang w:val="sr-Cyrl-CS"/>
        </w:rPr>
      </w:pPr>
      <w:r w:rsidRPr="008F0792">
        <w:rPr>
          <w:vertAlign w:val="superscript"/>
          <w:lang w:val="sr-Cyrl-CS"/>
        </w:rPr>
        <w:footnoteRef/>
      </w:r>
      <w:r w:rsidRPr="008F0792">
        <w:rPr>
          <w:sz w:val="16"/>
          <w:szCs w:val="16"/>
          <w:lang w:val="sr-Cyrl-CS"/>
        </w:rPr>
        <w:t>Види Извештај специјалног известиоца о насиљу над женама, његовим узроцима и последицама, 2012, став 13 (A/67/227).</w:t>
      </w:r>
    </w:p>
  </w:footnote>
  <w:footnote w:id="44">
    <w:p w:rsidR="00AC2F1F" w:rsidRPr="008F0792" w:rsidRDefault="00AC2F1F" w:rsidP="00366340">
      <w:pPr>
        <w:pStyle w:val="Normal1"/>
        <w:rPr>
          <w:lang w:val="sr-Cyrl-CS"/>
        </w:rPr>
      </w:pPr>
      <w:r w:rsidRPr="008F0792">
        <w:rPr>
          <w:vertAlign w:val="superscript"/>
          <w:lang w:val="sr-Cyrl-CS"/>
        </w:rPr>
        <w:footnoteRef/>
      </w:r>
      <w:r w:rsidRPr="008F0792">
        <w:rPr>
          <w:sz w:val="16"/>
          <w:szCs w:val="16"/>
          <w:lang w:val="sr-Cyrl-CS"/>
        </w:rPr>
        <w:t>CRPD/C/HRV/CO/1, став 11</w:t>
      </w:r>
    </w:p>
  </w:footnote>
  <w:footnote w:id="45">
    <w:p w:rsidR="00AC2F1F" w:rsidRPr="008F0792" w:rsidRDefault="00AC2F1F" w:rsidP="00366340">
      <w:pPr>
        <w:pStyle w:val="Normal1"/>
        <w:rPr>
          <w:lang w:val="sr-Cyrl-CS"/>
        </w:rPr>
      </w:pPr>
      <w:r w:rsidRPr="008F0792">
        <w:rPr>
          <w:vertAlign w:val="superscript"/>
          <w:lang w:val="sr-Cyrl-CS"/>
        </w:rPr>
        <w:footnoteRef/>
      </w:r>
      <w:r w:rsidRPr="008F0792">
        <w:rPr>
          <w:sz w:val="16"/>
          <w:szCs w:val="16"/>
          <w:lang w:val="sr-Cyrl-CS"/>
        </w:rPr>
        <w:t>Извештај Канцеларије високог комесара за људска права, A/HRC/24/57.</w:t>
      </w:r>
    </w:p>
  </w:footnote>
  <w:footnote w:id="46">
    <w:p w:rsidR="00AC2F1F" w:rsidRPr="008F0792" w:rsidRDefault="00AC2F1F" w:rsidP="00012AE0">
      <w:pPr>
        <w:pStyle w:val="Normal1"/>
        <w:rPr>
          <w:lang w:val="sr-Cyrl-CS"/>
        </w:rPr>
      </w:pPr>
      <w:r w:rsidRPr="008F0792">
        <w:rPr>
          <w:vertAlign w:val="superscript"/>
          <w:lang w:val="sr-Cyrl-CS"/>
        </w:rPr>
        <w:footnoteRef/>
      </w:r>
      <w:r w:rsidRPr="008F0792">
        <w:rPr>
          <w:sz w:val="16"/>
          <w:szCs w:val="16"/>
          <w:lang w:val="sr-Cyrl-CS"/>
        </w:rPr>
        <w:t>CRPD/C/MEX/CO/1, став 37.</w:t>
      </w:r>
    </w:p>
  </w:footnote>
  <w:footnote w:id="47">
    <w:p w:rsidR="00AC2F1F" w:rsidRPr="008F0792" w:rsidRDefault="00AC2F1F" w:rsidP="00012AE0">
      <w:pPr>
        <w:pStyle w:val="Normal1"/>
        <w:rPr>
          <w:lang w:val="sr-Cyrl-CS"/>
        </w:rPr>
      </w:pPr>
      <w:r w:rsidRPr="008F0792">
        <w:rPr>
          <w:vertAlign w:val="superscript"/>
          <w:lang w:val="sr-Cyrl-CS"/>
        </w:rPr>
        <w:footnoteRef/>
      </w:r>
      <w:r w:rsidRPr="008F0792">
        <w:rPr>
          <w:sz w:val="16"/>
          <w:szCs w:val="16"/>
          <w:lang w:val="sr-Cyrl-CS"/>
        </w:rPr>
        <w:t>A/67/227, став 35.</w:t>
      </w:r>
    </w:p>
  </w:footnote>
  <w:footnote w:id="48">
    <w:p w:rsidR="00AC2F1F" w:rsidRPr="008F0792" w:rsidRDefault="00AC2F1F" w:rsidP="00012AE0">
      <w:pPr>
        <w:pStyle w:val="Normal1"/>
        <w:rPr>
          <w:lang w:val="sr-Cyrl-CS"/>
        </w:rPr>
      </w:pPr>
      <w:r w:rsidRPr="008F0792">
        <w:rPr>
          <w:vertAlign w:val="superscript"/>
          <w:lang w:val="sr-Cyrl-CS"/>
        </w:rPr>
        <w:footnoteRef/>
      </w:r>
      <w:r w:rsidRPr="008F0792">
        <w:rPr>
          <w:sz w:val="16"/>
          <w:szCs w:val="16"/>
          <w:lang w:val="sr-Cyrl-CS"/>
        </w:rPr>
        <w:t>Види, на пример, http://www.coe.int/t/e/social_cohesion/soc-sp/Abuse%20_E%20in%20color.pdf</w:t>
      </w:r>
    </w:p>
  </w:footnote>
  <w:footnote w:id="49">
    <w:p w:rsidR="00AC2F1F" w:rsidRPr="008F0792" w:rsidRDefault="00AC2F1F" w:rsidP="00012AE0">
      <w:pPr>
        <w:pStyle w:val="Normal1"/>
        <w:rPr>
          <w:lang w:val="sr-Cyrl-CS"/>
        </w:rPr>
      </w:pPr>
      <w:r w:rsidRPr="008F0792">
        <w:rPr>
          <w:vertAlign w:val="superscript"/>
          <w:lang w:val="sr-Cyrl-CS"/>
        </w:rPr>
        <w:footnoteRef/>
      </w:r>
      <w:r w:rsidRPr="008F0792">
        <w:rPr>
          <w:sz w:val="16"/>
          <w:szCs w:val="16"/>
          <w:lang w:val="sr-Cyrl-CS"/>
        </w:rPr>
        <w:t>CRPD/C/BRA/CO/1, став 14.</w:t>
      </w:r>
    </w:p>
  </w:footnote>
  <w:footnote w:id="50">
    <w:p w:rsidR="00AC2F1F" w:rsidRPr="008F0792" w:rsidRDefault="00AC2F1F">
      <w:pPr>
        <w:pStyle w:val="Normal1"/>
        <w:rPr>
          <w:lang w:val="sr-Cyrl-CS"/>
        </w:rPr>
      </w:pPr>
      <w:r w:rsidRPr="008F0792">
        <w:rPr>
          <w:vertAlign w:val="superscript"/>
          <w:lang w:val="sr-Cyrl-CS"/>
        </w:rPr>
        <w:footnoteRef/>
      </w:r>
      <w:hyperlink r:id="rId2">
        <w:r w:rsidRPr="008F0792">
          <w:rPr>
            <w:sz w:val="16"/>
            <w:szCs w:val="16"/>
            <w:u w:val="single"/>
            <w:lang w:val="sr-Cyrl-CS"/>
          </w:rPr>
          <w:t>http://www2.ohchr.org/english/issues/women/docs/A.HRC.20.5.pdf</w:t>
        </w:r>
      </w:hyperlink>
      <w:r w:rsidRPr="008F0792">
        <w:rPr>
          <w:sz w:val="16"/>
          <w:szCs w:val="16"/>
          <w:lang w:val="sr-Cyrl-CS"/>
        </w:rPr>
        <w:t>, став 25</w:t>
      </w:r>
    </w:p>
  </w:footnote>
  <w:footnote w:id="51">
    <w:p w:rsidR="00AC2F1F" w:rsidRPr="008F0792" w:rsidRDefault="00AC2F1F">
      <w:pPr>
        <w:pStyle w:val="Normal1"/>
        <w:rPr>
          <w:lang w:val="sr-Cyrl-CS"/>
        </w:rPr>
      </w:pPr>
      <w:r w:rsidRPr="008F0792">
        <w:rPr>
          <w:vertAlign w:val="superscript"/>
          <w:lang w:val="sr-Cyrl-CS"/>
        </w:rPr>
        <w:footnoteRef/>
      </w:r>
      <w:r w:rsidRPr="008F0792">
        <w:rPr>
          <w:sz w:val="16"/>
          <w:szCs w:val="16"/>
          <w:lang w:val="sr-Cyrl-CS"/>
        </w:rPr>
        <w:t>Види, на пример, CRC/C/TGO/CO/3-4, став 8.</w:t>
      </w:r>
    </w:p>
  </w:footnote>
  <w:footnote w:id="52">
    <w:p w:rsidR="00AC2F1F" w:rsidRPr="008F0792" w:rsidRDefault="00AC2F1F" w:rsidP="00B024F3">
      <w:pPr>
        <w:pStyle w:val="FootnoteText"/>
        <w:rPr>
          <w:rFonts w:ascii="Times New Roman" w:hAnsi="Times New Roman"/>
          <w:sz w:val="16"/>
          <w:szCs w:val="16"/>
          <w:lang w:val="sr-Cyrl-CS"/>
        </w:rPr>
      </w:pPr>
      <w:r w:rsidRPr="008F0792">
        <w:rPr>
          <w:rFonts w:ascii="Times New Roman" w:eastAsia="Times New Roman" w:hAnsi="Times New Roman" w:cs="Times New Roman"/>
          <w:sz w:val="24"/>
          <w:szCs w:val="24"/>
          <w:bdr w:val="none" w:sz="0" w:space="0" w:color="auto"/>
          <w:vertAlign w:val="superscript"/>
          <w:lang w:val="sr-Cyrl-CS"/>
        </w:rPr>
        <w:footnoteRef/>
      </w:r>
      <w:r w:rsidRPr="008F0792">
        <w:rPr>
          <w:rFonts w:ascii="Times New Roman" w:hAnsi="Times New Roman"/>
          <w:sz w:val="16"/>
          <w:szCs w:val="16"/>
          <w:lang w:val="sr-Cyrl-CS"/>
        </w:rPr>
        <w:t>Стање деце у свету (The State Of The World’s Children), 2013, UNICEF</w:t>
      </w:r>
    </w:p>
  </w:footnote>
  <w:footnote w:id="53">
    <w:p w:rsidR="00AC2F1F" w:rsidRPr="008F0792" w:rsidRDefault="00AC2F1F" w:rsidP="00B92DB5">
      <w:pPr>
        <w:pStyle w:val="Normal1"/>
        <w:rPr>
          <w:lang w:val="sr-Cyrl-CS"/>
        </w:rPr>
      </w:pPr>
      <w:r w:rsidRPr="008F0792">
        <w:rPr>
          <w:vertAlign w:val="superscript"/>
          <w:lang w:val="sr-Cyrl-CS"/>
        </w:rPr>
        <w:footnoteRef/>
      </w:r>
      <w:hyperlink r:id="rId3">
        <w:r w:rsidRPr="008F0792">
          <w:rPr>
            <w:sz w:val="16"/>
            <w:szCs w:val="16"/>
            <w:u w:val="single"/>
            <w:lang w:val="sr-Cyrl-CS"/>
          </w:rPr>
          <w:t>http://www2.ohchr.org/english/issues/women/docs/A.HRC.20.5.pdf</w:t>
        </w:r>
      </w:hyperlink>
      <w:r w:rsidRPr="008F0792">
        <w:rPr>
          <w:sz w:val="16"/>
          <w:szCs w:val="16"/>
          <w:lang w:val="sr-Cyrl-CS"/>
        </w:rPr>
        <w:t>, став 24</w:t>
      </w:r>
    </w:p>
  </w:footnote>
  <w:footnote w:id="54">
    <w:p w:rsidR="00AC2F1F" w:rsidRPr="008F0792" w:rsidRDefault="00AC2F1F" w:rsidP="00B92DB5">
      <w:pPr>
        <w:pStyle w:val="Normal1"/>
        <w:rPr>
          <w:lang w:val="sr-Cyrl-CS"/>
        </w:rPr>
      </w:pPr>
      <w:r w:rsidRPr="008F0792">
        <w:rPr>
          <w:vertAlign w:val="superscript"/>
          <w:lang w:val="sr-Cyrl-CS"/>
        </w:rPr>
        <w:footnoteRef/>
      </w:r>
      <w:r w:rsidRPr="008F0792">
        <w:rPr>
          <w:sz w:val="16"/>
          <w:szCs w:val="16"/>
          <w:lang w:val="sr-Cyrl-CS"/>
        </w:rPr>
        <w:t>Ibid</w:t>
      </w:r>
    </w:p>
  </w:footnote>
  <w:footnote w:id="55">
    <w:p w:rsidR="00AC2F1F" w:rsidRPr="008F0792" w:rsidRDefault="00AC2F1F" w:rsidP="00B024F3">
      <w:pPr>
        <w:pStyle w:val="Normal1"/>
        <w:rPr>
          <w:lang w:val="sr-Cyrl-CS"/>
        </w:rPr>
      </w:pPr>
      <w:r w:rsidRPr="008F0792">
        <w:rPr>
          <w:vertAlign w:val="superscript"/>
          <w:lang w:val="sr-Cyrl-CS"/>
        </w:rPr>
        <w:footnoteRef/>
      </w:r>
      <w:r w:rsidRPr="008F0792">
        <w:rPr>
          <w:sz w:val="16"/>
          <w:szCs w:val="16"/>
          <w:lang w:val="sr-Cyrl-CS"/>
        </w:rPr>
        <w:t>CEDAW/C/GC/31-CRC/C/GC/18, став 7</w:t>
      </w:r>
    </w:p>
  </w:footnote>
  <w:footnote w:id="56">
    <w:p w:rsidR="00AC2F1F" w:rsidRPr="008F0792" w:rsidRDefault="00AC2F1F">
      <w:pPr>
        <w:pStyle w:val="Normal1"/>
        <w:rPr>
          <w:lang w:val="sr-Cyrl-CS"/>
        </w:rPr>
      </w:pPr>
      <w:r w:rsidRPr="008F0792">
        <w:rPr>
          <w:vertAlign w:val="superscript"/>
          <w:lang w:val="sr-Cyrl-CS"/>
        </w:rPr>
        <w:footnoteRef/>
      </w:r>
      <w:r w:rsidRPr="008F0792">
        <w:rPr>
          <w:sz w:val="16"/>
          <w:szCs w:val="16"/>
          <w:lang w:val="sr-Cyrl-CS"/>
        </w:rPr>
        <w:t>CEDAW/C/GC/31-CRC/C/GC/18, став 9</w:t>
      </w:r>
    </w:p>
  </w:footnote>
  <w:footnote w:id="57">
    <w:p w:rsidR="00AC2F1F" w:rsidRPr="008F0792" w:rsidRDefault="00AC2F1F">
      <w:pPr>
        <w:pStyle w:val="Normal1"/>
        <w:rPr>
          <w:lang w:val="sr-Cyrl-CS"/>
        </w:rPr>
      </w:pPr>
      <w:r w:rsidRPr="008F0792">
        <w:rPr>
          <w:vertAlign w:val="superscript"/>
          <w:lang w:val="sr-Cyrl-CS"/>
        </w:rPr>
        <w:footnoteRef/>
      </w:r>
      <w:hyperlink r:id="rId4">
        <w:r w:rsidRPr="008F0792">
          <w:rPr>
            <w:sz w:val="16"/>
            <w:szCs w:val="16"/>
            <w:u w:val="single"/>
            <w:lang w:val="sr-Cyrl-CS"/>
          </w:rPr>
          <w:t>http://www2.ohchr.org/english/issues/women/docs/A.HRC.20.5.pdf</w:t>
        </w:r>
      </w:hyperlink>
      <w:r w:rsidRPr="008F0792">
        <w:rPr>
          <w:sz w:val="16"/>
          <w:szCs w:val="16"/>
          <w:lang w:val="sr-Cyrl-CS"/>
        </w:rPr>
        <w:t>, став 24.</w:t>
      </w:r>
    </w:p>
  </w:footnote>
  <w:footnote w:id="58">
    <w:p w:rsidR="00AC2F1F" w:rsidRPr="008F0792" w:rsidRDefault="00AC2F1F" w:rsidP="00F21B59">
      <w:pPr>
        <w:pStyle w:val="Normal1"/>
        <w:rPr>
          <w:lang w:val="sr-Cyrl-CS"/>
        </w:rPr>
      </w:pPr>
      <w:r w:rsidRPr="008F0792">
        <w:rPr>
          <w:vertAlign w:val="superscript"/>
          <w:lang w:val="sr-Cyrl-CS"/>
        </w:rPr>
        <w:footnoteRef/>
      </w:r>
      <w:r w:rsidRPr="008F0792">
        <w:rPr>
          <w:sz w:val="16"/>
          <w:szCs w:val="16"/>
          <w:lang w:val="sr-Cyrl-CS"/>
        </w:rPr>
        <w:t>Програм активности на Међународној конференцији о програму активности везаном за становништво и развој и Пекиншка платформа за деловање и документи који су настали као резултат њихових ревизионих конференција.</w:t>
      </w:r>
    </w:p>
  </w:footnote>
  <w:footnote w:id="59">
    <w:p w:rsidR="00AC2F1F" w:rsidRPr="008F0792" w:rsidRDefault="00AC2F1F" w:rsidP="009E1418">
      <w:pPr>
        <w:pStyle w:val="Normal1"/>
        <w:rPr>
          <w:lang w:val="sr-Cyrl-CS"/>
        </w:rPr>
      </w:pPr>
      <w:r w:rsidRPr="008F0792">
        <w:rPr>
          <w:vertAlign w:val="superscript"/>
          <w:lang w:val="sr-Cyrl-CS"/>
        </w:rPr>
        <w:footnoteRef/>
      </w:r>
      <w:r w:rsidRPr="008F0792">
        <w:rPr>
          <w:sz w:val="16"/>
          <w:szCs w:val="16"/>
          <w:lang w:val="sr-Cyrl-CS"/>
        </w:rPr>
        <w:t>А/67/227, став. 36.</w:t>
      </w:r>
    </w:p>
  </w:footnote>
  <w:footnote w:id="60">
    <w:p w:rsidR="00AC2F1F" w:rsidRPr="008F0792" w:rsidRDefault="00AC2F1F" w:rsidP="009E1418">
      <w:pPr>
        <w:pStyle w:val="Normal1"/>
        <w:rPr>
          <w:lang w:val="sr-Cyrl-CS"/>
        </w:rPr>
      </w:pPr>
      <w:r w:rsidRPr="008F0792">
        <w:rPr>
          <w:vertAlign w:val="superscript"/>
          <w:lang w:val="sr-Cyrl-CS"/>
        </w:rPr>
        <w:footnoteRef/>
      </w:r>
      <w:r w:rsidRPr="008F0792">
        <w:rPr>
          <w:sz w:val="16"/>
          <w:szCs w:val="16"/>
          <w:lang w:val="sr-Cyrl-CS"/>
        </w:rPr>
        <w:t xml:space="preserve">E/C.12/GC/22, ст. 18. </w:t>
      </w:r>
    </w:p>
  </w:footnote>
  <w:footnote w:id="61">
    <w:p w:rsidR="00AC2F1F" w:rsidRPr="008F0792" w:rsidRDefault="00AC2F1F" w:rsidP="00324AD9">
      <w:pPr>
        <w:pStyle w:val="Normal1"/>
        <w:rPr>
          <w:lang w:val="sr-Cyrl-CS"/>
        </w:rPr>
      </w:pPr>
      <w:r w:rsidRPr="008F0792">
        <w:rPr>
          <w:vertAlign w:val="superscript"/>
          <w:lang w:val="sr-Cyrl-CS"/>
        </w:rPr>
        <w:footnoteRef/>
      </w:r>
      <w:r w:rsidRPr="008F0792">
        <w:rPr>
          <w:sz w:val="16"/>
          <w:szCs w:val="16"/>
          <w:lang w:val="sr-Cyrl-CS"/>
        </w:rPr>
        <w:t>Види, на пример, CRPD/C/MEX/CO/1, став. 50 Б</w:t>
      </w:r>
    </w:p>
  </w:footnote>
  <w:footnote w:id="62">
    <w:p w:rsidR="00AC2F1F" w:rsidRPr="008F0792" w:rsidRDefault="00AC2F1F" w:rsidP="00944187">
      <w:pPr>
        <w:pStyle w:val="Normal1"/>
        <w:rPr>
          <w:lang w:val="sr-Cyrl-CS"/>
        </w:rPr>
      </w:pPr>
      <w:r w:rsidRPr="008F0792">
        <w:rPr>
          <w:vertAlign w:val="superscript"/>
          <w:lang w:val="sr-Cyrl-CS"/>
        </w:rPr>
        <w:footnoteRef/>
      </w:r>
      <w:r w:rsidRPr="008F0792">
        <w:rPr>
          <w:sz w:val="16"/>
          <w:szCs w:val="16"/>
          <w:lang w:val="sr-Cyrl-CS"/>
        </w:rPr>
        <w:t>CRPD/C/GC/2, ст. 40. Такође видети, на пример, CRPD/C/DOM/CO/1, став. 46.</w:t>
      </w:r>
    </w:p>
  </w:footnote>
  <w:footnote w:id="63">
    <w:p w:rsidR="00AC2F1F" w:rsidRPr="008F0792" w:rsidRDefault="00AC2F1F" w:rsidP="00944187">
      <w:pPr>
        <w:pStyle w:val="Normal1"/>
        <w:rPr>
          <w:lang w:val="sr-Cyrl-CS"/>
        </w:rPr>
      </w:pPr>
      <w:r w:rsidRPr="008F0792">
        <w:rPr>
          <w:vertAlign w:val="superscript"/>
          <w:lang w:val="sr-Cyrl-CS"/>
        </w:rPr>
        <w:footnoteRef/>
      </w:r>
      <w:r w:rsidRPr="008F0792">
        <w:rPr>
          <w:sz w:val="16"/>
          <w:szCs w:val="16"/>
          <w:lang w:val="sr-Cyrl-CS"/>
        </w:rPr>
        <w:t>A/HRC/20/5, став. 37.</w:t>
      </w:r>
    </w:p>
  </w:footnote>
  <w:footnote w:id="64">
    <w:p w:rsidR="00AC2F1F" w:rsidRPr="008F0792" w:rsidRDefault="00AC2F1F" w:rsidP="00944187">
      <w:pPr>
        <w:pStyle w:val="Normal1"/>
        <w:tabs>
          <w:tab w:val="right" w:pos="0"/>
        </w:tabs>
        <w:rPr>
          <w:lang w:val="sr-Cyrl-CS"/>
        </w:rPr>
      </w:pPr>
      <w:r w:rsidRPr="008F0792">
        <w:rPr>
          <w:vertAlign w:val="superscript"/>
          <w:lang w:val="sr-Cyrl-CS"/>
        </w:rPr>
        <w:footnoteRef/>
      </w:r>
      <w:r w:rsidRPr="008F0792">
        <w:rPr>
          <w:sz w:val="16"/>
          <w:szCs w:val="16"/>
          <w:lang w:val="sr-Cyrl-CS"/>
        </w:rPr>
        <w:t>Види Светска здравствена организација: елиминисање насилне, присилне и на други начин нежељене стерилизације. Међуагенцијска изјава OHCHR, UN Women, UNAIDS, UNDP, UNFPA, UNICEF и WHO (2014).</w:t>
      </w:r>
    </w:p>
  </w:footnote>
  <w:footnote w:id="65">
    <w:p w:rsidR="00AC2F1F" w:rsidRPr="008F0792" w:rsidRDefault="00AC2F1F" w:rsidP="00324AD9">
      <w:pPr>
        <w:pStyle w:val="Normal1"/>
        <w:rPr>
          <w:lang w:val="sr-Cyrl-CS"/>
        </w:rPr>
      </w:pPr>
      <w:r w:rsidRPr="008F0792">
        <w:rPr>
          <w:vertAlign w:val="superscript"/>
          <w:lang w:val="sr-Cyrl-CS"/>
        </w:rPr>
        <w:footnoteRef/>
      </w:r>
      <w:r w:rsidRPr="008F0792">
        <w:rPr>
          <w:sz w:val="16"/>
          <w:szCs w:val="16"/>
          <w:lang w:val="sr-Cyrl-CS"/>
        </w:rPr>
        <w:t>Конвенција CRPD/C/GC/1, став. 35</w:t>
      </w:r>
    </w:p>
  </w:footnote>
  <w:footnote w:id="66">
    <w:p w:rsidR="00AC2F1F" w:rsidRPr="008F0792" w:rsidRDefault="00AC2F1F" w:rsidP="00324AD9">
      <w:pPr>
        <w:pStyle w:val="Normal1"/>
        <w:tabs>
          <w:tab w:val="right" w:pos="0"/>
        </w:tabs>
        <w:jc w:val="both"/>
        <w:rPr>
          <w:lang w:val="sr-Cyrl-CS"/>
        </w:rPr>
      </w:pPr>
      <w:r w:rsidRPr="008F0792">
        <w:rPr>
          <w:vertAlign w:val="superscript"/>
          <w:lang w:val="sr-Cyrl-CS"/>
        </w:rPr>
        <w:footnoteRef/>
      </w:r>
      <w:r w:rsidRPr="008F0792">
        <w:rPr>
          <w:sz w:val="16"/>
          <w:szCs w:val="16"/>
          <w:lang w:val="sr-Cyrl-CS"/>
        </w:rPr>
        <w:t>Види чл. 12 CRPD и Општи коментар CRPD бр 1, став 31; Члан 15 CEDAW.</w:t>
      </w:r>
    </w:p>
  </w:footnote>
  <w:footnote w:id="67">
    <w:p w:rsidR="00AC2F1F" w:rsidRPr="008F0792" w:rsidRDefault="00AC2F1F" w:rsidP="00324AD9">
      <w:pPr>
        <w:pStyle w:val="Normal1"/>
        <w:rPr>
          <w:lang w:val="sr-Cyrl-CS"/>
        </w:rPr>
      </w:pPr>
      <w:r w:rsidRPr="008F0792">
        <w:rPr>
          <w:vertAlign w:val="superscript"/>
          <w:lang w:val="sr-Cyrl-CS"/>
        </w:rPr>
        <w:footnoteRef/>
      </w:r>
      <w:r w:rsidRPr="008F0792">
        <w:rPr>
          <w:sz w:val="16"/>
          <w:szCs w:val="16"/>
          <w:lang w:val="sr-Cyrl-CS"/>
        </w:rPr>
        <w:t>Види ОК Бр. 2 (2014) Приступачност</w:t>
      </w:r>
    </w:p>
  </w:footnote>
  <w:footnote w:id="68">
    <w:p w:rsidR="00AC2F1F" w:rsidRPr="008F0792" w:rsidRDefault="00AC2F1F" w:rsidP="00E030F4">
      <w:pPr>
        <w:pStyle w:val="Normal1"/>
        <w:rPr>
          <w:lang w:val="sr-Cyrl-CS"/>
        </w:rPr>
      </w:pPr>
      <w:r w:rsidRPr="008F0792">
        <w:rPr>
          <w:vertAlign w:val="superscript"/>
          <w:lang w:val="sr-Cyrl-CS"/>
        </w:rPr>
        <w:footnoteRef/>
      </w:r>
      <w:r w:rsidRPr="008F0792">
        <w:rPr>
          <w:sz w:val="16"/>
          <w:szCs w:val="16"/>
          <w:lang w:val="sr-Cyrl-CS"/>
        </w:rPr>
        <w:t>Одбор за права особа са инвалидитетом, изјава Одбора за права особа са инвалидитетом о укључивању инвалидитета у Светски хуманитарни самит усвојена током 14. заседања Одбора, које је одржано од 17. августа до 4. септембра 2015. у Женеви.</w:t>
      </w:r>
    </w:p>
  </w:footnote>
  <w:footnote w:id="69">
    <w:p w:rsidR="00AC2F1F" w:rsidRPr="008F0792" w:rsidRDefault="00AC2F1F" w:rsidP="00893A9A">
      <w:pPr>
        <w:pStyle w:val="Normal1"/>
        <w:rPr>
          <w:lang w:val="sr-Cyrl-CS"/>
        </w:rPr>
      </w:pPr>
      <w:r w:rsidRPr="008F0792">
        <w:rPr>
          <w:vertAlign w:val="superscript"/>
          <w:lang w:val="sr-Cyrl-CS"/>
        </w:rPr>
        <w:footnoteRef/>
      </w:r>
      <w:r w:rsidRPr="008F0792">
        <w:rPr>
          <w:sz w:val="16"/>
          <w:szCs w:val="16"/>
          <w:lang w:val="sr-Cyrl-CS"/>
        </w:rPr>
        <w:t>Види општи коментар из CRPD бр.1 (чл. 12)</w:t>
      </w:r>
    </w:p>
  </w:footnote>
  <w:footnote w:id="70">
    <w:p w:rsidR="00AC2F1F" w:rsidRPr="008F0792" w:rsidRDefault="00AC2F1F" w:rsidP="00324AD9">
      <w:pPr>
        <w:pStyle w:val="Normal1"/>
        <w:rPr>
          <w:lang w:val="sr-Cyrl-CS"/>
        </w:rPr>
      </w:pPr>
      <w:r w:rsidRPr="008F0792">
        <w:rPr>
          <w:vertAlign w:val="superscript"/>
          <w:lang w:val="sr-Cyrl-CS"/>
        </w:rPr>
        <w:footnoteRef/>
      </w:r>
      <w:r w:rsidRPr="008F0792">
        <w:rPr>
          <w:sz w:val="16"/>
          <w:szCs w:val="16"/>
          <w:lang w:val="sr-Cyrl-CS"/>
        </w:rPr>
        <w:t>ST/ESA/326, стр.52 Светско истраживање о улози жена у развоју УН-а за 2009.</w:t>
      </w:r>
    </w:p>
  </w:footnote>
  <w:footnote w:id="71">
    <w:p w:rsidR="00AC2F1F" w:rsidRPr="008F0792" w:rsidRDefault="00AC2F1F" w:rsidP="00324AD9">
      <w:pPr>
        <w:pStyle w:val="Normal1"/>
        <w:rPr>
          <w:lang w:val="sr-Cyrl-CS"/>
        </w:rPr>
      </w:pPr>
      <w:r w:rsidRPr="008F0792">
        <w:rPr>
          <w:vertAlign w:val="superscript"/>
          <w:lang w:val="sr-Cyrl-CS"/>
        </w:rPr>
        <w:footnoteRef/>
      </w:r>
      <w:r w:rsidRPr="008F0792">
        <w:rPr>
          <w:sz w:val="16"/>
          <w:szCs w:val="16"/>
          <w:lang w:val="sr-Cyrl-CS"/>
        </w:rPr>
        <w:t>A/HRC/20/5, став 41 А / 67/227, став 42.</w:t>
      </w:r>
    </w:p>
  </w:footnote>
  <w:footnote w:id="72">
    <w:p w:rsidR="00AC2F1F" w:rsidRPr="008F0792" w:rsidRDefault="00AC2F1F" w:rsidP="00BA7047">
      <w:pPr>
        <w:pStyle w:val="Normal1"/>
        <w:rPr>
          <w:lang w:val="sr-Cyrl-CS"/>
        </w:rPr>
      </w:pPr>
      <w:r w:rsidRPr="008F0792">
        <w:rPr>
          <w:vertAlign w:val="superscript"/>
          <w:lang w:val="sr-Cyrl-CS"/>
        </w:rPr>
        <w:footnoteRef/>
      </w:r>
      <w:r w:rsidRPr="008F0792">
        <w:rPr>
          <w:sz w:val="16"/>
          <w:szCs w:val="16"/>
          <w:lang w:val="sr-Cyrl-CS"/>
        </w:rPr>
        <w:t>A/HRC/20/5, став 19</w:t>
      </w:r>
    </w:p>
  </w:footnote>
  <w:footnote w:id="73">
    <w:p w:rsidR="00AC2F1F" w:rsidRPr="008F0792" w:rsidRDefault="00AC2F1F" w:rsidP="00BA7047">
      <w:pPr>
        <w:pStyle w:val="Normal1"/>
        <w:rPr>
          <w:lang w:val="sr-Cyrl-CS"/>
        </w:rPr>
      </w:pPr>
      <w:r w:rsidRPr="008F0792">
        <w:rPr>
          <w:vertAlign w:val="superscript"/>
          <w:lang w:val="sr-Cyrl-CS"/>
        </w:rPr>
        <w:footnoteRef/>
      </w:r>
      <w:r w:rsidRPr="008F0792">
        <w:rPr>
          <w:sz w:val="16"/>
          <w:szCs w:val="16"/>
          <w:lang w:val="sr-Cyrl-CS"/>
        </w:rPr>
        <w:t>Ibid., став 16.</w:t>
      </w:r>
    </w:p>
  </w:footnote>
  <w:footnote w:id="74">
    <w:p w:rsidR="00AC2F1F" w:rsidRPr="008F0792" w:rsidRDefault="00AC2F1F" w:rsidP="00BA7047">
      <w:pPr>
        <w:pStyle w:val="Normal1"/>
        <w:rPr>
          <w:lang w:val="sr-Cyrl-CS"/>
        </w:rPr>
      </w:pPr>
      <w:r w:rsidRPr="008F0792">
        <w:rPr>
          <w:vertAlign w:val="superscript"/>
          <w:lang w:val="sr-Cyrl-CS"/>
        </w:rPr>
        <w:footnoteRef/>
      </w:r>
      <w:r w:rsidRPr="008F0792">
        <w:rPr>
          <w:sz w:val="16"/>
          <w:szCs w:val="16"/>
          <w:lang w:val="sr-Cyrl-CS"/>
        </w:rPr>
        <w:t>A/HRC/20/5, став 39</w:t>
      </w:r>
    </w:p>
  </w:footnote>
  <w:footnote w:id="75">
    <w:p w:rsidR="00AC2F1F" w:rsidRPr="008F0792" w:rsidRDefault="00AC2F1F" w:rsidP="00324AD9">
      <w:pPr>
        <w:pStyle w:val="Normal1"/>
        <w:rPr>
          <w:lang w:val="sr-Cyrl-CS"/>
        </w:rPr>
      </w:pPr>
      <w:r w:rsidRPr="008F0792">
        <w:rPr>
          <w:vertAlign w:val="superscript"/>
          <w:lang w:val="sr-Cyrl-CS"/>
        </w:rPr>
        <w:footnoteRef/>
      </w:r>
      <w:r w:rsidRPr="008F0792">
        <w:rPr>
          <w:sz w:val="16"/>
          <w:szCs w:val="16"/>
          <w:lang w:val="sr-Cyrl-CS"/>
        </w:rPr>
        <w:t>CRPD/C/UKR/CO/1, став 11</w:t>
      </w:r>
    </w:p>
  </w:footnote>
  <w:footnote w:id="76">
    <w:p w:rsidR="00AC2F1F" w:rsidRPr="008F0792" w:rsidRDefault="00AC2F1F" w:rsidP="00324AD9">
      <w:pPr>
        <w:pStyle w:val="Normal1"/>
        <w:rPr>
          <w:lang w:val="sr-Cyrl-CS"/>
        </w:rPr>
      </w:pPr>
      <w:r w:rsidRPr="008F0792">
        <w:rPr>
          <w:vertAlign w:val="superscript"/>
          <w:lang w:val="sr-Cyrl-CS"/>
        </w:rPr>
        <w:footnoteRef/>
      </w:r>
      <w:r w:rsidRPr="008F0792">
        <w:rPr>
          <w:sz w:val="16"/>
          <w:szCs w:val="16"/>
          <w:lang w:val="sr-Cyrl-CS"/>
        </w:rPr>
        <w:t>Специјални известилац УН за тортуру A/HRC/22/53, став 64.</w:t>
      </w:r>
    </w:p>
  </w:footnote>
  <w:footnote w:id="77">
    <w:p w:rsidR="00AC2F1F" w:rsidRPr="008F0792" w:rsidRDefault="00AC2F1F" w:rsidP="00BA7047">
      <w:pPr>
        <w:pStyle w:val="Normal1"/>
        <w:rPr>
          <w:lang w:val="sr-Cyrl-CS"/>
        </w:rPr>
      </w:pPr>
      <w:r w:rsidRPr="008F0792">
        <w:rPr>
          <w:vertAlign w:val="superscript"/>
          <w:lang w:val="sr-Cyrl-CS"/>
        </w:rPr>
        <w:footnoteRef/>
      </w:r>
      <w:r w:rsidRPr="008F0792">
        <w:rPr>
          <w:sz w:val="16"/>
          <w:szCs w:val="16"/>
          <w:lang w:val="sr-Cyrl-CS"/>
        </w:rPr>
        <w:t>CRPD/C/SWE/CO/1, став 37</w:t>
      </w:r>
    </w:p>
  </w:footnote>
  <w:footnote w:id="78">
    <w:p w:rsidR="00AC2F1F" w:rsidRPr="008F0792" w:rsidRDefault="00AC2F1F" w:rsidP="00155A95">
      <w:pPr>
        <w:pStyle w:val="Normal1"/>
        <w:rPr>
          <w:lang w:val="sr-Cyrl-CS"/>
        </w:rPr>
      </w:pPr>
      <w:r w:rsidRPr="008F0792">
        <w:rPr>
          <w:vertAlign w:val="superscript"/>
          <w:lang w:val="sr-Cyrl-CS"/>
        </w:rPr>
        <w:footnoteRef/>
      </w:r>
      <w:r w:rsidRPr="008F0792">
        <w:rPr>
          <w:sz w:val="16"/>
          <w:szCs w:val="16"/>
          <w:lang w:val="sr-Cyrl-CS"/>
        </w:rPr>
        <w:t>Види извештај високог комесара Уједињених нација за људска права о стању људских права старих лица (Е / 2012/51) поднет Економском и социјалном савету.</w:t>
      </w:r>
    </w:p>
  </w:footnote>
  <w:footnote w:id="79">
    <w:p w:rsidR="00AC2F1F" w:rsidRPr="008F0792" w:rsidRDefault="00AC2F1F" w:rsidP="00324AD9">
      <w:pPr>
        <w:pStyle w:val="Normal1"/>
        <w:rPr>
          <w:lang w:val="sr-Cyrl-CS"/>
        </w:rPr>
      </w:pPr>
      <w:r w:rsidRPr="008F0792">
        <w:rPr>
          <w:vertAlign w:val="superscript"/>
          <w:lang w:val="sr-Cyrl-CS"/>
        </w:rPr>
        <w:footnoteRef/>
      </w:r>
      <w:r w:rsidRPr="008F0792">
        <w:rPr>
          <w:sz w:val="16"/>
          <w:szCs w:val="16"/>
          <w:lang w:val="sr-Cyrl-CS"/>
        </w:rPr>
        <w:t xml:space="preserve">Тематска студија о праву особа са инвалидитетом да живе самостално и буду укључене у заједницу </w:t>
      </w:r>
    </w:p>
    <w:p w:rsidR="00AC2F1F" w:rsidRPr="008F0792" w:rsidRDefault="00AC2F1F" w:rsidP="00324AD9">
      <w:pPr>
        <w:pStyle w:val="Normal1"/>
        <w:rPr>
          <w:lang w:val="sr-Cyrl-CS"/>
        </w:rPr>
      </w:pPr>
      <w:r w:rsidRPr="008F0792">
        <w:rPr>
          <w:sz w:val="20"/>
          <w:szCs w:val="20"/>
          <w:lang w:val="sr-Cyrl-CS"/>
        </w:rPr>
        <w:tab/>
      </w:r>
      <w:r w:rsidRPr="008F0792">
        <w:rPr>
          <w:sz w:val="20"/>
          <w:szCs w:val="20"/>
          <w:lang w:val="sr-Cyrl-CS"/>
        </w:rPr>
        <w:tab/>
      </w:r>
      <w:r w:rsidRPr="008F0792">
        <w:rPr>
          <w:sz w:val="16"/>
          <w:szCs w:val="16"/>
          <w:lang w:val="sr-Cyrl-CS"/>
        </w:rPr>
        <w:t>Извештај Канцеларије високог комесара Уједињених нација за људска права, став 24</w:t>
      </w:r>
    </w:p>
    <w:p w:rsidR="00AC2F1F" w:rsidRPr="008F0792" w:rsidRDefault="00AC2F1F" w:rsidP="00324AD9">
      <w:pPr>
        <w:pStyle w:val="Normal1"/>
        <w:rPr>
          <w:lang w:val="sr-Cyrl-CS"/>
        </w:rPr>
      </w:pPr>
    </w:p>
  </w:footnote>
  <w:footnote w:id="80">
    <w:p w:rsidR="00AC2F1F" w:rsidRPr="008F0792" w:rsidRDefault="00AC2F1F" w:rsidP="00324AD9">
      <w:pPr>
        <w:pStyle w:val="Normal1"/>
        <w:rPr>
          <w:lang w:val="sr-Cyrl-CS"/>
        </w:rPr>
      </w:pPr>
      <w:r w:rsidRPr="008F0792">
        <w:rPr>
          <w:vertAlign w:val="superscript"/>
          <w:lang w:val="sr-Cyrl-CS"/>
        </w:rPr>
        <w:footnoteRef/>
      </w:r>
      <w:r w:rsidRPr="008F0792">
        <w:rPr>
          <w:sz w:val="16"/>
          <w:szCs w:val="16"/>
          <w:lang w:val="sr-Cyrl-CS"/>
        </w:rPr>
        <w:t>A/HRC/20/5, став 40 и А/67/227, став 67.</w:t>
      </w:r>
    </w:p>
  </w:footnote>
  <w:footnote w:id="81">
    <w:p w:rsidR="00AC2F1F" w:rsidRPr="008F0792" w:rsidRDefault="00AC2F1F" w:rsidP="000E6201">
      <w:pPr>
        <w:pStyle w:val="Normal1"/>
        <w:rPr>
          <w:lang w:val="sr-Cyrl-CS"/>
        </w:rPr>
      </w:pPr>
      <w:r w:rsidRPr="008F0792">
        <w:rPr>
          <w:vertAlign w:val="superscript"/>
          <w:lang w:val="sr-Cyrl-CS"/>
        </w:rPr>
        <w:footnoteRef/>
      </w:r>
      <w:r w:rsidRPr="008F0792">
        <w:rPr>
          <w:sz w:val="16"/>
          <w:szCs w:val="16"/>
          <w:lang w:val="sr-Cyrl-CS"/>
        </w:rPr>
        <w:t xml:space="preserve">Извештај специјалног известиоцао правима особа са инвалидитетомА/70/297, </w:t>
      </w:r>
    </w:p>
  </w:footnote>
  <w:footnote w:id="82">
    <w:p w:rsidR="00AC2F1F" w:rsidRPr="008F0792" w:rsidRDefault="00AC2F1F" w:rsidP="004012E0">
      <w:pPr>
        <w:pStyle w:val="FootnoteText"/>
        <w:jc w:val="both"/>
        <w:rPr>
          <w:rFonts w:ascii="Times New Roman" w:hAnsi="Times New Roman" w:cs="Times New Roman"/>
          <w:sz w:val="16"/>
          <w:szCs w:val="16"/>
          <w:lang w:val="sr-Cyrl-CS"/>
        </w:rPr>
      </w:pPr>
      <w:r w:rsidRPr="008F0792">
        <w:rPr>
          <w:vertAlign w:val="superscript"/>
          <w:lang w:val="sr-Cyrl-CS"/>
        </w:rPr>
        <w:footnoteRef/>
      </w:r>
      <w:r w:rsidRPr="008F0792">
        <w:rPr>
          <w:rFonts w:ascii="Times New Roman" w:eastAsia="Times New Roman" w:hAnsi="Times New Roman" w:cs="Times New Roman"/>
          <w:sz w:val="16"/>
          <w:szCs w:val="16"/>
          <w:lang w:val="sr-Cyrl-CS"/>
        </w:rPr>
        <w:t xml:space="preserve">Комисијаза статус жена (2016) Оснаживање жена и везе ка одрживом развоју </w:t>
      </w:r>
      <w:r w:rsidRPr="008F0792">
        <w:rPr>
          <w:rFonts w:ascii="Times New Roman" w:hAnsi="Times New Roman" w:cs="Times New Roman"/>
          <w:sz w:val="16"/>
          <w:szCs w:val="16"/>
          <w:lang w:val="sr-Cyrl-CS"/>
        </w:rPr>
        <w:t xml:space="preserve">E /CN.6/2016/3; Handbook on costing gender equality (Приручник о утврђивању трошкова родне равноправности)- </w:t>
      </w:r>
      <w:r w:rsidRPr="008F0792">
        <w:rPr>
          <w:rFonts w:ascii="Times New Roman" w:eastAsia="Times New Roman" w:hAnsi="Times New Roman" w:cs="Times New Roman"/>
          <w:sz w:val="16"/>
          <w:szCs w:val="16"/>
          <w:lang w:val="sr-Cyrl-CS"/>
        </w:rPr>
        <w:t xml:space="preserve">доступно на </w:t>
      </w:r>
      <w:r w:rsidRPr="008F0792">
        <w:rPr>
          <w:rFonts w:ascii="Times New Roman" w:hAnsi="Times New Roman" w:cs="Times New Roman"/>
          <w:sz w:val="16"/>
          <w:szCs w:val="16"/>
          <w:lang w:val="sr-Cyrl-CS"/>
        </w:rPr>
        <w:t xml:space="preserve">at </w:t>
      </w:r>
      <w:hyperlink r:id="rId5" w:history="1">
        <w:r w:rsidRPr="008F0792">
          <w:rPr>
            <w:rFonts w:ascii="Times New Roman" w:hAnsi="Times New Roman" w:cs="Times New Roman"/>
            <w:sz w:val="16"/>
            <w:szCs w:val="16"/>
            <w:lang w:val="sr-Cyrl-CS"/>
          </w:rPr>
          <w:t>http://www.unwomen.org/en/digital-library/publications/2015/7/handbook-on-costing-gender-equality</w:t>
        </w:r>
      </w:hyperlink>
      <w:r w:rsidRPr="008F0792">
        <w:rPr>
          <w:rFonts w:ascii="Times New Roman" w:hAnsi="Times New Roman" w:cs="Times New Roman"/>
          <w:sz w:val="16"/>
          <w:szCs w:val="16"/>
          <w:lang w:val="sr-Cyrl-CS"/>
        </w:rPr>
        <w:t xml:space="preserve">;  Guidebook on CEDAW general recommendation no. 30 (Водич за општу препоруку CEDAW бр. 30) и резолуције Савета безбедности УН о женама, миру и безбедности - </w:t>
      </w:r>
      <w:r w:rsidRPr="008F0792">
        <w:rPr>
          <w:rFonts w:ascii="Times New Roman" w:eastAsia="Times New Roman" w:hAnsi="Times New Roman" w:cs="Times New Roman"/>
          <w:sz w:val="16"/>
          <w:szCs w:val="16"/>
          <w:lang w:val="sr-Cyrl-CS"/>
        </w:rPr>
        <w:t>доступно на</w:t>
      </w:r>
      <w:r w:rsidRPr="008F0792">
        <w:rPr>
          <w:rFonts w:ascii="Times New Roman" w:hAnsi="Times New Roman" w:cs="Times New Roman"/>
          <w:sz w:val="16"/>
          <w:szCs w:val="16"/>
          <w:lang w:val="sr-Cyrl-CS"/>
        </w:rPr>
        <w:t xml:space="preserve">: </w:t>
      </w:r>
      <w:hyperlink r:id="rId6" w:tgtFrame="_blank" w:history="1">
        <w:r w:rsidRPr="008F0792">
          <w:rPr>
            <w:rFonts w:ascii="Times New Roman" w:hAnsi="Times New Roman" w:cs="Times New Roman"/>
            <w:sz w:val="16"/>
            <w:szCs w:val="16"/>
            <w:lang w:val="sr-Cyrl-CS"/>
          </w:rPr>
          <w:t>http://www.unwomen.org/en/digital-library/publications/2015/8/guidebook-cedawgeneralrecommendation30-womenpeacesecurity</w:t>
        </w:r>
      </w:hyperlink>
      <w:r w:rsidRPr="008F0792">
        <w:rPr>
          <w:rFonts w:ascii="Times New Roman" w:hAnsi="Times New Roman" w:cs="Times New Roman"/>
          <w:sz w:val="16"/>
          <w:szCs w:val="16"/>
          <w:lang w:val="sr-Cyrl-CS"/>
        </w:rPr>
        <w:t xml:space="preserve">; Guidance Note on Gender mainstreaming In development programming (Смерница за уродњавање у програмима развоја) - </w:t>
      </w:r>
      <w:r w:rsidRPr="008F0792">
        <w:rPr>
          <w:rFonts w:ascii="Times New Roman" w:eastAsia="Times New Roman" w:hAnsi="Times New Roman" w:cs="Times New Roman"/>
          <w:sz w:val="16"/>
          <w:szCs w:val="16"/>
          <w:lang w:val="sr-Cyrl-CS"/>
        </w:rPr>
        <w:t>доступно на</w:t>
      </w:r>
      <w:hyperlink r:id="rId7" w:tgtFrame="_blank" w:history="1">
        <w:r w:rsidRPr="008F0792">
          <w:rPr>
            <w:rFonts w:ascii="Times New Roman" w:hAnsi="Times New Roman" w:cs="Times New Roman"/>
            <w:sz w:val="16"/>
            <w:szCs w:val="16"/>
            <w:lang w:val="sr-Cyrl-CS"/>
          </w:rPr>
          <w:t>http://www.unwomen.org/en/digital-library/publications/2015/02/gender-mainstreaming-issues</w:t>
        </w:r>
      </w:hyperlink>
      <w:r w:rsidRPr="008F0792">
        <w:rPr>
          <w:rFonts w:ascii="Times New Roman" w:hAnsi="Times New Roman" w:cs="Times New Roman"/>
          <w:sz w:val="16"/>
          <w:szCs w:val="16"/>
          <w:lang w:val="sr-Cyrl-CS"/>
        </w:rPr>
        <w:t xml:space="preserve">; Guide for the Evaluation of Programmes and Projects with a Gender, Human Rights and Interculturality Perspective (Водич за евалуацију програма и пројеката са перспективом рода, људских права и интеркултуралности)- </w:t>
      </w:r>
      <w:r w:rsidRPr="008F0792">
        <w:rPr>
          <w:rFonts w:ascii="Times New Roman" w:eastAsia="Times New Roman" w:hAnsi="Times New Roman" w:cs="Times New Roman"/>
          <w:sz w:val="16"/>
          <w:szCs w:val="16"/>
          <w:lang w:val="sr-Cyrl-CS"/>
        </w:rPr>
        <w:t>доступно на</w:t>
      </w:r>
      <w:r w:rsidRPr="008F0792">
        <w:rPr>
          <w:rFonts w:ascii="Times New Roman" w:hAnsi="Times New Roman" w:cs="Times New Roman"/>
          <w:sz w:val="16"/>
          <w:szCs w:val="16"/>
          <w:lang w:val="sr-Cyrl-CS"/>
        </w:rPr>
        <w:t xml:space="preserve">: </w:t>
      </w:r>
      <w:hyperlink r:id="rId8" w:tgtFrame="_blank" w:history="1">
        <w:r w:rsidRPr="008F0792">
          <w:rPr>
            <w:rFonts w:ascii="Times New Roman" w:hAnsi="Times New Roman" w:cs="Times New Roman"/>
            <w:sz w:val="16"/>
            <w:szCs w:val="16"/>
            <w:lang w:val="sr-Cyrl-CS"/>
          </w:rPr>
          <w:t>http://www.unwomen.org/en/digital-library/publications/2014/7/guide-for-</w:t>
        </w:r>
        <w:bookmarkStart w:id="0" w:name="_GoBack"/>
        <w:bookmarkEnd w:id="0"/>
        <w:r w:rsidRPr="008F0792">
          <w:rPr>
            <w:rFonts w:ascii="Times New Roman" w:hAnsi="Times New Roman" w:cs="Times New Roman"/>
            <w:sz w:val="16"/>
            <w:szCs w:val="16"/>
            <w:lang w:val="sr-Cyrl-CS"/>
          </w:rPr>
          <w:t>the-evaluation-of-programmes-and-projects-with-a-gender-perspective</w:t>
        </w:r>
      </w:hyperlink>
      <w:r w:rsidRPr="008F0792">
        <w:rPr>
          <w:rFonts w:ascii="Times New Roman" w:hAnsi="Times New Roman" w:cs="Times New Roman"/>
          <w:sz w:val="16"/>
          <w:szCs w:val="16"/>
          <w:lang w:val="sr-Cyrl-CS"/>
        </w:rPr>
        <w:t xml:space="preserve">; </w:t>
      </w:r>
      <w:hyperlink r:id="rId9" w:tgtFrame="_blank" w:history="1">
        <w:r w:rsidRPr="008F0792">
          <w:rPr>
            <w:rFonts w:ascii="Times New Roman" w:hAnsi="Times New Roman" w:cs="Times New Roman"/>
            <w:sz w:val="16"/>
            <w:szCs w:val="16"/>
            <w:lang w:val="sr-Cyrl-CS"/>
          </w:rPr>
          <w:t>Monitoring Gender Equality and the Empowerment of Women and Girls in the 2030 Agenda for Sustainable Development: Opportunities and Challenges</w:t>
        </w:r>
      </w:hyperlink>
      <w:r w:rsidRPr="008F0792">
        <w:rPr>
          <w:rFonts w:ascii="Times New Roman" w:hAnsi="Times New Roman" w:cs="Times New Roman"/>
          <w:sz w:val="16"/>
          <w:szCs w:val="16"/>
          <w:lang w:val="sr-Cyrl-CS"/>
        </w:rPr>
        <w:t xml:space="preserve"> (Праћење родне равноправности и оснаживања жена у Агенди 2030 за одрживи развој – прилике и изазови)- Доступно на: </w:t>
      </w:r>
      <w:hyperlink r:id="rId10" w:tgtFrame="_blank" w:history="1">
        <w:r w:rsidRPr="008F0792">
          <w:rPr>
            <w:rFonts w:ascii="Times New Roman" w:hAnsi="Times New Roman" w:cs="Times New Roman"/>
            <w:sz w:val="16"/>
            <w:szCs w:val="16"/>
            <w:lang w:val="sr-Cyrl-CS"/>
          </w:rPr>
          <w:t>http://www.unwomen.org/en/digital-library/publications/2015/9/indicators-position-paper</w:t>
        </w:r>
      </w:hyperlink>
      <w:r w:rsidRPr="008F0792">
        <w:rPr>
          <w:rFonts w:ascii="Times New Roman" w:hAnsi="Times New Roman" w:cs="Times New Roman"/>
          <w:sz w:val="16"/>
          <w:szCs w:val="16"/>
          <w:lang w:val="sr-Cyrl-CS"/>
        </w:rPr>
        <w:t xml:space="preserve">; Guidebook on CEDAW general recommendation no. 30 Водич за општу препоруку CEDAW бр. 30) и резолуције Савета безбедности УН о женама, миру и безбедности - </w:t>
      </w:r>
      <w:r w:rsidRPr="008F0792">
        <w:rPr>
          <w:rFonts w:ascii="Times New Roman" w:eastAsia="Times New Roman" w:hAnsi="Times New Roman" w:cs="Times New Roman"/>
          <w:sz w:val="16"/>
          <w:szCs w:val="16"/>
          <w:lang w:val="sr-Cyrl-CS"/>
        </w:rPr>
        <w:t>доступно на</w:t>
      </w:r>
      <w:r w:rsidRPr="008F0792">
        <w:rPr>
          <w:rFonts w:ascii="Times New Roman" w:hAnsi="Times New Roman" w:cs="Times New Roman"/>
          <w:sz w:val="16"/>
          <w:szCs w:val="16"/>
          <w:lang w:val="sr-Cyrl-CS"/>
        </w:rPr>
        <w:t xml:space="preserve">: </w:t>
      </w:r>
      <w:hyperlink r:id="rId11" w:tgtFrame="_blank" w:history="1">
        <w:r w:rsidRPr="008F0792">
          <w:rPr>
            <w:rFonts w:ascii="Times New Roman" w:hAnsi="Times New Roman" w:cs="Times New Roman"/>
            <w:sz w:val="16"/>
            <w:szCs w:val="16"/>
            <w:lang w:val="sr-Cyrl-CS"/>
          </w:rPr>
          <w:t>http://www.unwomen.org/en/digital-library/publications/2015/8/guidebook-cedawgeneralrecommendation30-womenpeacesecurity</w:t>
        </w:r>
      </w:hyperlink>
      <w:r w:rsidRPr="008F0792">
        <w:rPr>
          <w:rFonts w:ascii="Times New Roman" w:hAnsi="Times New Roman" w:cs="Times New Roman"/>
          <w:sz w:val="16"/>
          <w:szCs w:val="16"/>
          <w:lang w:val="sr-Cyrl-CS"/>
        </w:rPr>
        <w:t xml:space="preserve">; Guidance Note on Gender mainstreaming In development programming (Смерница за уродњавање у програмима развоја) - </w:t>
      </w:r>
      <w:r w:rsidRPr="008F0792">
        <w:rPr>
          <w:rFonts w:ascii="Times New Roman" w:eastAsia="Times New Roman" w:hAnsi="Times New Roman" w:cs="Times New Roman"/>
          <w:sz w:val="16"/>
          <w:szCs w:val="16"/>
          <w:lang w:val="sr-Cyrl-CS"/>
        </w:rPr>
        <w:t>доступно на</w:t>
      </w:r>
      <w:hyperlink r:id="rId12" w:tgtFrame="_blank" w:history="1">
        <w:r w:rsidRPr="008F0792">
          <w:rPr>
            <w:rFonts w:ascii="Times New Roman" w:hAnsi="Times New Roman" w:cs="Times New Roman"/>
            <w:sz w:val="16"/>
            <w:szCs w:val="16"/>
            <w:lang w:val="sr-Cyrl-CS"/>
          </w:rPr>
          <w:t>http://www.unwomen.org/en/digital-library/publications/2015/02/gender-mainstreaming-issues</w:t>
        </w:r>
      </w:hyperlink>
      <w:r w:rsidRPr="008F0792">
        <w:rPr>
          <w:rFonts w:ascii="Times New Roman" w:hAnsi="Times New Roman" w:cs="Times New Roman"/>
          <w:sz w:val="16"/>
          <w:szCs w:val="16"/>
          <w:lang w:val="sr-Cyrl-CS"/>
        </w:rPr>
        <w:t xml:space="preserve">; Guide for the Evaluation of Programmes and Projects with a Gender, Human Rights and Interculturality Perspective (Водич за евалуацију програма и пројеката са перспективом рода, људских права и интеркултуралности) - </w:t>
      </w:r>
      <w:r w:rsidRPr="008F0792">
        <w:rPr>
          <w:rFonts w:ascii="Times New Roman" w:eastAsia="Times New Roman" w:hAnsi="Times New Roman" w:cs="Times New Roman"/>
          <w:sz w:val="16"/>
          <w:szCs w:val="16"/>
          <w:lang w:val="sr-Cyrl-CS"/>
        </w:rPr>
        <w:t>доступно на</w:t>
      </w:r>
      <w:r w:rsidRPr="008F0792">
        <w:rPr>
          <w:rFonts w:ascii="Times New Roman" w:hAnsi="Times New Roman" w:cs="Times New Roman"/>
          <w:sz w:val="16"/>
          <w:szCs w:val="16"/>
          <w:lang w:val="sr-Cyrl-CS"/>
        </w:rPr>
        <w:t xml:space="preserve">: </w:t>
      </w:r>
      <w:hyperlink r:id="rId13" w:tgtFrame="_blank" w:history="1">
        <w:r w:rsidRPr="008F0792">
          <w:rPr>
            <w:rFonts w:ascii="Times New Roman" w:hAnsi="Times New Roman" w:cs="Times New Roman"/>
            <w:sz w:val="16"/>
            <w:szCs w:val="16"/>
            <w:lang w:val="sr-Cyrl-CS"/>
          </w:rPr>
          <w:t>http://www.unwomen.org/en/digital-library/publications/2014/7/guide-for-the-evaluation-of-programmes-and-projects-with-a-gender-perspective</w:t>
        </w:r>
      </w:hyperlink>
      <w:r w:rsidRPr="008F0792">
        <w:rPr>
          <w:rFonts w:ascii="Times New Roman" w:hAnsi="Times New Roman" w:cs="Times New Roman"/>
          <w:sz w:val="16"/>
          <w:szCs w:val="16"/>
          <w:lang w:val="sr-Cyrl-CS"/>
        </w:rPr>
        <w:t xml:space="preserve">; </w:t>
      </w:r>
      <w:hyperlink r:id="rId14" w:tgtFrame="_blank" w:history="1">
        <w:r w:rsidRPr="008F0792">
          <w:rPr>
            <w:rFonts w:ascii="Times New Roman" w:hAnsi="Times New Roman" w:cs="Times New Roman"/>
            <w:sz w:val="16"/>
            <w:szCs w:val="16"/>
            <w:lang w:val="sr-Cyrl-CS"/>
          </w:rPr>
          <w:t>Monitoring Gender Equality and the Empowerment of Women and Girls in the 2030 Agenda for Sustainable Development: Opportunities and Challenges</w:t>
        </w:r>
      </w:hyperlink>
      <w:r w:rsidRPr="008F0792">
        <w:rPr>
          <w:rFonts w:ascii="Times New Roman" w:hAnsi="Times New Roman" w:cs="Times New Roman"/>
          <w:sz w:val="16"/>
          <w:szCs w:val="16"/>
          <w:lang w:val="sr-Cyrl-CS"/>
        </w:rPr>
        <w:t xml:space="preserve"> (Праћење родне равноправности и оснаживања жена у Агенди 2030 за одрживи развој – прилике и изазови)- </w:t>
      </w:r>
      <w:r w:rsidRPr="008F0792">
        <w:rPr>
          <w:rFonts w:ascii="Times New Roman" w:eastAsia="Times New Roman" w:hAnsi="Times New Roman" w:cs="Times New Roman"/>
          <w:sz w:val="16"/>
          <w:szCs w:val="16"/>
          <w:lang w:val="sr-Cyrl-CS"/>
        </w:rPr>
        <w:t>доступно на</w:t>
      </w:r>
      <w:r w:rsidRPr="008F0792">
        <w:rPr>
          <w:rFonts w:ascii="Times New Roman" w:hAnsi="Times New Roman" w:cs="Times New Roman"/>
          <w:sz w:val="16"/>
          <w:szCs w:val="16"/>
          <w:lang w:val="sr-Cyrl-CS"/>
        </w:rPr>
        <w:t xml:space="preserve">: </w:t>
      </w:r>
      <w:hyperlink r:id="rId15" w:tgtFrame="_blank" w:history="1">
        <w:r w:rsidRPr="008F0792">
          <w:rPr>
            <w:rFonts w:ascii="Times New Roman" w:hAnsi="Times New Roman" w:cs="Times New Roman"/>
            <w:sz w:val="16"/>
            <w:szCs w:val="16"/>
            <w:lang w:val="sr-Cyrl-CS"/>
          </w:rPr>
          <w:t>http://www.unwomen.org/en/digital-library/publications/2015/9/indicators-position-paper</w:t>
        </w:r>
      </w:hyperlink>
    </w:p>
    <w:p w:rsidR="00AC2F1F" w:rsidRPr="008F0792" w:rsidRDefault="00AC2F1F" w:rsidP="004012E0">
      <w:pPr>
        <w:pStyle w:val="FootnoteText"/>
        <w:jc w:val="both"/>
        <w:rPr>
          <w:rFonts w:ascii="Times New Roman" w:hAnsi="Times New Roman" w:cs="Times New Roman"/>
          <w:sz w:val="16"/>
          <w:szCs w:val="16"/>
          <w:lang w:val="sr-Cyrl-CS"/>
        </w:rPr>
      </w:pPr>
    </w:p>
    <w:p w:rsidR="00AC2F1F" w:rsidRPr="008F0792" w:rsidRDefault="00AC2F1F" w:rsidP="00324AD9">
      <w:pPr>
        <w:pStyle w:val="Normal1"/>
        <w:rPr>
          <w:lang w:val="sr-Cyrl-CS"/>
        </w:rPr>
      </w:pPr>
    </w:p>
    <w:p w:rsidR="00AC2F1F" w:rsidRPr="008F0792" w:rsidRDefault="00327E18" w:rsidP="00324AD9">
      <w:pPr>
        <w:pStyle w:val="Normal1"/>
        <w:rPr>
          <w:lang w:val="sr-Cyrl-CS"/>
        </w:rPr>
      </w:pPr>
      <w:hyperlink r:id="rId16"/>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2DE5"/>
    <w:multiLevelType w:val="multilevel"/>
    <w:tmpl w:val="AE628CF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1DEF076A"/>
    <w:multiLevelType w:val="multilevel"/>
    <w:tmpl w:val="4DD8CAC8"/>
    <w:lvl w:ilvl="0">
      <w:start w:val="1"/>
      <w:numFmt w:val="lowerRoman"/>
      <w:lvlText w:val="%1."/>
      <w:lvlJc w:val="right"/>
      <w:pPr>
        <w:ind w:left="720" w:firstLine="360"/>
      </w:pPr>
      <w:rPr>
        <w:vertAlign w:val="baseline"/>
      </w:rPr>
    </w:lvl>
    <w:lvl w:ilvl="1">
      <w:start w:val="1"/>
      <w:numFmt w:val="bullet"/>
      <w:lvlText w:val="o"/>
      <w:lvlJc w:val="left"/>
      <w:pPr>
        <w:ind w:left="1440" w:firstLine="1080"/>
      </w:pPr>
      <w:rPr>
        <w:rFonts w:ascii="Arial" w:eastAsia="Arial" w:hAnsi="Arial" w:cs="Symbol"/>
        <w:vertAlign w:val="baseline"/>
      </w:rPr>
    </w:lvl>
    <w:lvl w:ilvl="2">
      <w:start w:val="1"/>
      <w:numFmt w:val="bullet"/>
      <w:lvlText w:val="▪"/>
      <w:lvlJc w:val="left"/>
      <w:pPr>
        <w:ind w:left="2160" w:firstLine="1800"/>
      </w:pPr>
      <w:rPr>
        <w:rFonts w:ascii="Arial" w:eastAsia="Arial" w:hAnsi="Arial" w:cs="Symbol"/>
        <w:vertAlign w:val="baseline"/>
      </w:rPr>
    </w:lvl>
    <w:lvl w:ilvl="3">
      <w:start w:val="1"/>
      <w:numFmt w:val="bullet"/>
      <w:lvlText w:val="●"/>
      <w:lvlJc w:val="left"/>
      <w:pPr>
        <w:ind w:left="2880" w:firstLine="2520"/>
      </w:pPr>
      <w:rPr>
        <w:rFonts w:ascii="Arial" w:eastAsia="Arial" w:hAnsi="Arial" w:cs="Symbol"/>
        <w:vertAlign w:val="baseline"/>
      </w:rPr>
    </w:lvl>
    <w:lvl w:ilvl="4">
      <w:start w:val="1"/>
      <w:numFmt w:val="bullet"/>
      <w:lvlText w:val="o"/>
      <w:lvlJc w:val="left"/>
      <w:pPr>
        <w:ind w:left="3600" w:firstLine="3240"/>
      </w:pPr>
      <w:rPr>
        <w:rFonts w:ascii="Arial" w:eastAsia="Arial" w:hAnsi="Arial" w:cs="Symbol"/>
        <w:vertAlign w:val="baseline"/>
      </w:rPr>
    </w:lvl>
    <w:lvl w:ilvl="5">
      <w:start w:val="1"/>
      <w:numFmt w:val="bullet"/>
      <w:lvlText w:val="▪"/>
      <w:lvlJc w:val="left"/>
      <w:pPr>
        <w:ind w:left="4320" w:firstLine="3960"/>
      </w:pPr>
      <w:rPr>
        <w:rFonts w:ascii="Arial" w:eastAsia="Arial" w:hAnsi="Arial" w:cs="Symbol"/>
        <w:vertAlign w:val="baseline"/>
      </w:rPr>
    </w:lvl>
    <w:lvl w:ilvl="6">
      <w:start w:val="1"/>
      <w:numFmt w:val="bullet"/>
      <w:lvlText w:val="●"/>
      <w:lvlJc w:val="left"/>
      <w:pPr>
        <w:ind w:left="5040" w:firstLine="4680"/>
      </w:pPr>
      <w:rPr>
        <w:rFonts w:ascii="Arial" w:eastAsia="Arial" w:hAnsi="Arial" w:cs="Symbol"/>
        <w:vertAlign w:val="baseline"/>
      </w:rPr>
    </w:lvl>
    <w:lvl w:ilvl="7">
      <w:start w:val="1"/>
      <w:numFmt w:val="bullet"/>
      <w:lvlText w:val="o"/>
      <w:lvlJc w:val="left"/>
      <w:pPr>
        <w:ind w:left="5760" w:firstLine="5400"/>
      </w:pPr>
      <w:rPr>
        <w:rFonts w:ascii="Arial" w:eastAsia="Arial" w:hAnsi="Arial" w:cs="Symbol"/>
        <w:vertAlign w:val="baseline"/>
      </w:rPr>
    </w:lvl>
    <w:lvl w:ilvl="8">
      <w:start w:val="1"/>
      <w:numFmt w:val="bullet"/>
      <w:lvlText w:val="▪"/>
      <w:lvlJc w:val="left"/>
      <w:pPr>
        <w:ind w:left="6480" w:firstLine="6120"/>
      </w:pPr>
      <w:rPr>
        <w:rFonts w:ascii="Arial" w:eastAsia="Arial" w:hAnsi="Arial" w:cs="Symbol"/>
        <w:vertAlign w:val="baseline"/>
      </w:rPr>
    </w:lvl>
  </w:abstractNum>
  <w:abstractNum w:abstractNumId="2">
    <w:nsid w:val="23664911"/>
    <w:multiLevelType w:val="multilevel"/>
    <w:tmpl w:val="AF107066"/>
    <w:lvl w:ilvl="0">
      <w:start w:val="1"/>
      <w:numFmt w:val="lowerRoman"/>
      <w:lvlText w:val="%1."/>
      <w:lvlJc w:val="right"/>
      <w:pPr>
        <w:ind w:left="720" w:firstLine="360"/>
      </w:pPr>
      <w:rPr>
        <w:vertAlign w:val="baseline"/>
      </w:rPr>
    </w:lvl>
    <w:lvl w:ilvl="1">
      <w:start w:val="1"/>
      <w:numFmt w:val="bullet"/>
      <w:lvlText w:val="o"/>
      <w:lvlJc w:val="left"/>
      <w:pPr>
        <w:ind w:left="1440" w:firstLine="1080"/>
      </w:pPr>
      <w:rPr>
        <w:rFonts w:ascii="Arial" w:eastAsia="Arial" w:hAnsi="Arial" w:cs="Symbol"/>
        <w:vertAlign w:val="baseline"/>
      </w:rPr>
    </w:lvl>
    <w:lvl w:ilvl="2">
      <w:start w:val="1"/>
      <w:numFmt w:val="bullet"/>
      <w:lvlText w:val="▪"/>
      <w:lvlJc w:val="left"/>
      <w:pPr>
        <w:ind w:left="2160" w:firstLine="1800"/>
      </w:pPr>
      <w:rPr>
        <w:rFonts w:ascii="Arial" w:eastAsia="Arial" w:hAnsi="Arial" w:cs="Symbol"/>
        <w:vertAlign w:val="baseline"/>
      </w:rPr>
    </w:lvl>
    <w:lvl w:ilvl="3">
      <w:start w:val="1"/>
      <w:numFmt w:val="bullet"/>
      <w:lvlText w:val="●"/>
      <w:lvlJc w:val="left"/>
      <w:pPr>
        <w:ind w:left="2880" w:firstLine="2520"/>
      </w:pPr>
      <w:rPr>
        <w:rFonts w:ascii="Arial" w:eastAsia="Arial" w:hAnsi="Arial" w:cs="Symbol"/>
        <w:vertAlign w:val="baseline"/>
      </w:rPr>
    </w:lvl>
    <w:lvl w:ilvl="4">
      <w:start w:val="1"/>
      <w:numFmt w:val="bullet"/>
      <w:lvlText w:val="o"/>
      <w:lvlJc w:val="left"/>
      <w:pPr>
        <w:ind w:left="3600" w:firstLine="3240"/>
      </w:pPr>
      <w:rPr>
        <w:rFonts w:ascii="Arial" w:eastAsia="Arial" w:hAnsi="Arial" w:cs="Symbol"/>
        <w:vertAlign w:val="baseline"/>
      </w:rPr>
    </w:lvl>
    <w:lvl w:ilvl="5">
      <w:start w:val="1"/>
      <w:numFmt w:val="bullet"/>
      <w:lvlText w:val="▪"/>
      <w:lvlJc w:val="left"/>
      <w:pPr>
        <w:ind w:left="4320" w:firstLine="3960"/>
      </w:pPr>
      <w:rPr>
        <w:rFonts w:ascii="Arial" w:eastAsia="Arial" w:hAnsi="Arial" w:cs="Symbol"/>
        <w:vertAlign w:val="baseline"/>
      </w:rPr>
    </w:lvl>
    <w:lvl w:ilvl="6">
      <w:start w:val="1"/>
      <w:numFmt w:val="bullet"/>
      <w:lvlText w:val="●"/>
      <w:lvlJc w:val="left"/>
      <w:pPr>
        <w:ind w:left="5040" w:firstLine="4680"/>
      </w:pPr>
      <w:rPr>
        <w:rFonts w:ascii="Arial" w:eastAsia="Arial" w:hAnsi="Arial" w:cs="Symbol"/>
        <w:vertAlign w:val="baseline"/>
      </w:rPr>
    </w:lvl>
    <w:lvl w:ilvl="7">
      <w:start w:val="1"/>
      <w:numFmt w:val="bullet"/>
      <w:lvlText w:val="o"/>
      <w:lvlJc w:val="left"/>
      <w:pPr>
        <w:ind w:left="5760" w:firstLine="5400"/>
      </w:pPr>
      <w:rPr>
        <w:rFonts w:ascii="Arial" w:eastAsia="Arial" w:hAnsi="Arial" w:cs="Symbol"/>
        <w:vertAlign w:val="baseline"/>
      </w:rPr>
    </w:lvl>
    <w:lvl w:ilvl="8">
      <w:start w:val="1"/>
      <w:numFmt w:val="bullet"/>
      <w:lvlText w:val="▪"/>
      <w:lvlJc w:val="left"/>
      <w:pPr>
        <w:ind w:left="6480" w:firstLine="6120"/>
      </w:pPr>
      <w:rPr>
        <w:rFonts w:ascii="Arial" w:eastAsia="Arial" w:hAnsi="Arial" w:cs="Symbol"/>
        <w:vertAlign w:val="baseline"/>
      </w:rPr>
    </w:lvl>
  </w:abstractNum>
  <w:abstractNum w:abstractNumId="3">
    <w:nsid w:val="24D64F4E"/>
    <w:multiLevelType w:val="multilevel"/>
    <w:tmpl w:val="49C8E824"/>
    <w:lvl w:ilvl="0">
      <w:start w:val="1"/>
      <w:numFmt w:val="decimal"/>
      <w:lvlText w:val="%1."/>
      <w:lvlJc w:val="left"/>
      <w:pPr>
        <w:ind w:left="1080" w:firstLine="720"/>
      </w:pPr>
      <w:rPr>
        <w:b w:val="0"/>
        <w:i w:val="0"/>
        <w:vertAlign w:val="baseline"/>
      </w:rPr>
    </w:lvl>
    <w:lvl w:ilvl="1">
      <w:start w:val="1"/>
      <w:numFmt w:val="lowerLetter"/>
      <w:lvlText w:val="%2."/>
      <w:lvlJc w:val="left"/>
      <w:pPr>
        <w:ind w:left="3294" w:firstLine="2934"/>
      </w:pPr>
      <w:rPr>
        <w:vertAlign w:val="baseline"/>
      </w:rPr>
    </w:lvl>
    <w:lvl w:ilvl="2">
      <w:start w:val="1"/>
      <w:numFmt w:val="lowerRoman"/>
      <w:lvlText w:val="%3."/>
      <w:lvlJc w:val="right"/>
      <w:pPr>
        <w:ind w:left="4014" w:firstLine="3834"/>
      </w:pPr>
      <w:rPr>
        <w:vertAlign w:val="baseline"/>
      </w:rPr>
    </w:lvl>
    <w:lvl w:ilvl="3">
      <w:start w:val="1"/>
      <w:numFmt w:val="decimal"/>
      <w:lvlText w:val="%4."/>
      <w:lvlJc w:val="left"/>
      <w:pPr>
        <w:ind w:left="4734" w:firstLine="4374"/>
      </w:pPr>
      <w:rPr>
        <w:vertAlign w:val="baseline"/>
      </w:rPr>
    </w:lvl>
    <w:lvl w:ilvl="4">
      <w:start w:val="1"/>
      <w:numFmt w:val="lowerLetter"/>
      <w:lvlText w:val="%5."/>
      <w:lvlJc w:val="left"/>
      <w:pPr>
        <w:ind w:left="5454" w:firstLine="5094"/>
      </w:pPr>
      <w:rPr>
        <w:vertAlign w:val="baseline"/>
      </w:rPr>
    </w:lvl>
    <w:lvl w:ilvl="5">
      <w:start w:val="1"/>
      <w:numFmt w:val="lowerRoman"/>
      <w:lvlText w:val="%6."/>
      <w:lvlJc w:val="right"/>
      <w:pPr>
        <w:ind w:left="6174" w:firstLine="5994"/>
      </w:pPr>
      <w:rPr>
        <w:vertAlign w:val="baseline"/>
      </w:rPr>
    </w:lvl>
    <w:lvl w:ilvl="6">
      <w:start w:val="1"/>
      <w:numFmt w:val="decimal"/>
      <w:lvlText w:val="%7."/>
      <w:lvlJc w:val="left"/>
      <w:pPr>
        <w:ind w:left="6894" w:firstLine="6534"/>
      </w:pPr>
      <w:rPr>
        <w:vertAlign w:val="baseline"/>
      </w:rPr>
    </w:lvl>
    <w:lvl w:ilvl="7">
      <w:start w:val="1"/>
      <w:numFmt w:val="lowerLetter"/>
      <w:lvlText w:val="%8."/>
      <w:lvlJc w:val="left"/>
      <w:pPr>
        <w:ind w:left="7614" w:firstLine="7254"/>
      </w:pPr>
      <w:rPr>
        <w:vertAlign w:val="baseline"/>
      </w:rPr>
    </w:lvl>
    <w:lvl w:ilvl="8">
      <w:start w:val="1"/>
      <w:numFmt w:val="lowerRoman"/>
      <w:lvlText w:val="%9."/>
      <w:lvlJc w:val="right"/>
      <w:pPr>
        <w:ind w:left="8334" w:firstLine="8154"/>
      </w:pPr>
      <w:rPr>
        <w:vertAlign w:val="baseline"/>
      </w:rPr>
    </w:lvl>
  </w:abstractNum>
  <w:abstractNum w:abstractNumId="4">
    <w:nsid w:val="2FC43C81"/>
    <w:multiLevelType w:val="multilevel"/>
    <w:tmpl w:val="B148BB08"/>
    <w:lvl w:ilvl="0">
      <w:start w:val="1"/>
      <w:numFmt w:val="decimal"/>
      <w:lvlText w:val="%1."/>
      <w:lvlJc w:val="left"/>
      <w:pPr>
        <w:ind w:left="1068" w:firstLine="708"/>
      </w:pPr>
      <w:rPr>
        <w:rFonts w:ascii="Times New Roman" w:eastAsia="Times New Roman" w:hAnsi="Times New Roman" w:cs="Times New Roman"/>
        <w:vertAlign w:val="baseline"/>
      </w:rPr>
    </w:lvl>
    <w:lvl w:ilvl="1">
      <w:start w:val="1"/>
      <w:numFmt w:val="lowerLetter"/>
      <w:lvlText w:val="%2)"/>
      <w:lvlJc w:val="left"/>
      <w:pPr>
        <w:ind w:left="1788" w:firstLine="1428"/>
      </w:pPr>
      <w:rPr>
        <w:b w:val="0"/>
        <w:vertAlign w:val="baseline"/>
      </w:rPr>
    </w:lvl>
    <w:lvl w:ilvl="2">
      <w:start w:val="1"/>
      <w:numFmt w:val="bullet"/>
      <w:lvlText w:val="●"/>
      <w:lvlJc w:val="left"/>
      <w:pPr>
        <w:ind w:left="2508" w:firstLine="2328"/>
      </w:pPr>
      <w:rPr>
        <w:rFonts w:ascii="Arial" w:eastAsia="Arial" w:hAnsi="Arial" w:cs="Symbol"/>
        <w:vertAlign w:val="baseline"/>
      </w:rPr>
    </w:lvl>
    <w:lvl w:ilvl="3">
      <w:start w:val="1"/>
      <w:numFmt w:val="bullet"/>
      <w:lvlText w:val="-"/>
      <w:lvlJc w:val="left"/>
      <w:pPr>
        <w:ind w:left="3228" w:firstLine="2868"/>
      </w:pPr>
      <w:rPr>
        <w:rFonts w:ascii="Arial" w:eastAsia="Arial" w:hAnsi="Arial" w:cs="Symbol"/>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5">
    <w:nsid w:val="40FD591F"/>
    <w:multiLevelType w:val="multilevel"/>
    <w:tmpl w:val="964EAD98"/>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48EB1A4E"/>
    <w:multiLevelType w:val="multilevel"/>
    <w:tmpl w:val="A6523BE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4BD16475"/>
    <w:multiLevelType w:val="multilevel"/>
    <w:tmpl w:val="3CF857EE"/>
    <w:lvl w:ilvl="0">
      <w:start w:val="1"/>
      <w:numFmt w:val="lowerRoman"/>
      <w:lvlText w:val="%1."/>
      <w:lvlJc w:val="right"/>
      <w:pPr>
        <w:ind w:left="720" w:firstLine="360"/>
      </w:pPr>
      <w:rPr>
        <w:vertAlign w:val="baseline"/>
      </w:rPr>
    </w:lvl>
    <w:lvl w:ilvl="1">
      <w:start w:val="1"/>
      <w:numFmt w:val="bullet"/>
      <w:lvlText w:val="o"/>
      <w:lvlJc w:val="left"/>
      <w:pPr>
        <w:ind w:left="1440" w:firstLine="1080"/>
      </w:pPr>
      <w:rPr>
        <w:rFonts w:ascii="Arial" w:eastAsia="Arial" w:hAnsi="Arial" w:cs="Symbol"/>
        <w:vertAlign w:val="baseline"/>
      </w:rPr>
    </w:lvl>
    <w:lvl w:ilvl="2">
      <w:start w:val="1"/>
      <w:numFmt w:val="bullet"/>
      <w:lvlText w:val="▪"/>
      <w:lvlJc w:val="left"/>
      <w:pPr>
        <w:ind w:left="2160" w:firstLine="1800"/>
      </w:pPr>
      <w:rPr>
        <w:rFonts w:ascii="Arial" w:eastAsia="Arial" w:hAnsi="Arial" w:cs="Symbol"/>
        <w:vertAlign w:val="baseline"/>
      </w:rPr>
    </w:lvl>
    <w:lvl w:ilvl="3">
      <w:start w:val="1"/>
      <w:numFmt w:val="bullet"/>
      <w:lvlText w:val="●"/>
      <w:lvlJc w:val="left"/>
      <w:pPr>
        <w:ind w:left="2880" w:firstLine="2520"/>
      </w:pPr>
      <w:rPr>
        <w:rFonts w:ascii="Arial" w:eastAsia="Arial" w:hAnsi="Arial" w:cs="Symbol"/>
        <w:vertAlign w:val="baseline"/>
      </w:rPr>
    </w:lvl>
    <w:lvl w:ilvl="4">
      <w:start w:val="1"/>
      <w:numFmt w:val="bullet"/>
      <w:lvlText w:val="o"/>
      <w:lvlJc w:val="left"/>
      <w:pPr>
        <w:ind w:left="3600" w:firstLine="3240"/>
      </w:pPr>
      <w:rPr>
        <w:rFonts w:ascii="Arial" w:eastAsia="Arial" w:hAnsi="Arial" w:cs="Symbol"/>
        <w:vertAlign w:val="baseline"/>
      </w:rPr>
    </w:lvl>
    <w:lvl w:ilvl="5">
      <w:start w:val="1"/>
      <w:numFmt w:val="bullet"/>
      <w:lvlText w:val="▪"/>
      <w:lvlJc w:val="left"/>
      <w:pPr>
        <w:ind w:left="4320" w:firstLine="3960"/>
      </w:pPr>
      <w:rPr>
        <w:rFonts w:ascii="Arial" w:eastAsia="Arial" w:hAnsi="Arial" w:cs="Symbol"/>
        <w:vertAlign w:val="baseline"/>
      </w:rPr>
    </w:lvl>
    <w:lvl w:ilvl="6">
      <w:start w:val="1"/>
      <w:numFmt w:val="bullet"/>
      <w:lvlText w:val="●"/>
      <w:lvlJc w:val="left"/>
      <w:pPr>
        <w:ind w:left="5040" w:firstLine="4680"/>
      </w:pPr>
      <w:rPr>
        <w:rFonts w:ascii="Arial" w:eastAsia="Arial" w:hAnsi="Arial" w:cs="Symbol"/>
        <w:vertAlign w:val="baseline"/>
      </w:rPr>
    </w:lvl>
    <w:lvl w:ilvl="7">
      <w:start w:val="1"/>
      <w:numFmt w:val="bullet"/>
      <w:lvlText w:val="o"/>
      <w:lvlJc w:val="left"/>
      <w:pPr>
        <w:ind w:left="5760" w:firstLine="5400"/>
      </w:pPr>
      <w:rPr>
        <w:rFonts w:ascii="Arial" w:eastAsia="Arial" w:hAnsi="Arial" w:cs="Symbol"/>
        <w:vertAlign w:val="baseline"/>
      </w:rPr>
    </w:lvl>
    <w:lvl w:ilvl="8">
      <w:start w:val="1"/>
      <w:numFmt w:val="bullet"/>
      <w:lvlText w:val="▪"/>
      <w:lvlJc w:val="left"/>
      <w:pPr>
        <w:ind w:left="6480" w:firstLine="6120"/>
      </w:pPr>
      <w:rPr>
        <w:rFonts w:ascii="Arial" w:eastAsia="Arial" w:hAnsi="Arial" w:cs="Symbol"/>
        <w:vertAlign w:val="baseline"/>
      </w:rPr>
    </w:lvl>
  </w:abstractNum>
  <w:abstractNum w:abstractNumId="8">
    <w:nsid w:val="54005180"/>
    <w:multiLevelType w:val="multilevel"/>
    <w:tmpl w:val="A27851E2"/>
    <w:lvl w:ilvl="0">
      <w:start w:val="1"/>
      <w:numFmt w:val="decimal"/>
      <w:lvlText w:val="%1."/>
      <w:lvlJc w:val="left"/>
      <w:pPr>
        <w:ind w:left="1080" w:firstLine="720"/>
      </w:pPr>
      <w:rPr>
        <w:b w:val="0"/>
        <w:i w:val="0"/>
        <w:vertAlign w:val="baseline"/>
      </w:rPr>
    </w:lvl>
    <w:lvl w:ilvl="1">
      <w:start w:val="1"/>
      <w:numFmt w:val="lowerLetter"/>
      <w:lvlText w:val="%2."/>
      <w:lvlJc w:val="left"/>
      <w:pPr>
        <w:ind w:left="3294" w:firstLine="2934"/>
      </w:pPr>
      <w:rPr>
        <w:vertAlign w:val="baseline"/>
      </w:rPr>
    </w:lvl>
    <w:lvl w:ilvl="2">
      <w:start w:val="1"/>
      <w:numFmt w:val="lowerRoman"/>
      <w:lvlText w:val="%3."/>
      <w:lvlJc w:val="right"/>
      <w:pPr>
        <w:ind w:left="4014" w:firstLine="3834"/>
      </w:pPr>
      <w:rPr>
        <w:vertAlign w:val="baseline"/>
      </w:rPr>
    </w:lvl>
    <w:lvl w:ilvl="3">
      <w:start w:val="1"/>
      <w:numFmt w:val="decimal"/>
      <w:lvlText w:val="%4."/>
      <w:lvlJc w:val="left"/>
      <w:pPr>
        <w:ind w:left="4734" w:firstLine="4374"/>
      </w:pPr>
      <w:rPr>
        <w:vertAlign w:val="baseline"/>
      </w:rPr>
    </w:lvl>
    <w:lvl w:ilvl="4">
      <w:start w:val="1"/>
      <w:numFmt w:val="lowerLetter"/>
      <w:lvlText w:val="%5."/>
      <w:lvlJc w:val="left"/>
      <w:pPr>
        <w:ind w:left="5454" w:firstLine="5094"/>
      </w:pPr>
      <w:rPr>
        <w:vertAlign w:val="baseline"/>
      </w:rPr>
    </w:lvl>
    <w:lvl w:ilvl="5">
      <w:start w:val="1"/>
      <w:numFmt w:val="lowerRoman"/>
      <w:lvlText w:val="%6."/>
      <w:lvlJc w:val="right"/>
      <w:pPr>
        <w:ind w:left="6174" w:firstLine="5994"/>
      </w:pPr>
      <w:rPr>
        <w:vertAlign w:val="baseline"/>
      </w:rPr>
    </w:lvl>
    <w:lvl w:ilvl="6">
      <w:start w:val="1"/>
      <w:numFmt w:val="decimal"/>
      <w:lvlText w:val="%7."/>
      <w:lvlJc w:val="left"/>
      <w:pPr>
        <w:ind w:left="6894" w:firstLine="6534"/>
      </w:pPr>
      <w:rPr>
        <w:vertAlign w:val="baseline"/>
      </w:rPr>
    </w:lvl>
    <w:lvl w:ilvl="7">
      <w:start w:val="1"/>
      <w:numFmt w:val="lowerLetter"/>
      <w:lvlText w:val="%8."/>
      <w:lvlJc w:val="left"/>
      <w:pPr>
        <w:ind w:left="7614" w:firstLine="7254"/>
      </w:pPr>
      <w:rPr>
        <w:vertAlign w:val="baseline"/>
      </w:rPr>
    </w:lvl>
    <w:lvl w:ilvl="8">
      <w:start w:val="1"/>
      <w:numFmt w:val="lowerRoman"/>
      <w:lvlText w:val="%9."/>
      <w:lvlJc w:val="right"/>
      <w:pPr>
        <w:ind w:left="8334" w:firstLine="8154"/>
      </w:pPr>
      <w:rPr>
        <w:vertAlign w:val="baseline"/>
      </w:rPr>
    </w:lvl>
  </w:abstractNum>
  <w:abstractNum w:abstractNumId="9">
    <w:nsid w:val="67697AF5"/>
    <w:multiLevelType w:val="multilevel"/>
    <w:tmpl w:val="A7CA881A"/>
    <w:lvl w:ilvl="0">
      <w:start w:val="1"/>
      <w:numFmt w:val="lowerRoman"/>
      <w:lvlText w:val="%1."/>
      <w:lvlJc w:val="right"/>
      <w:pPr>
        <w:ind w:left="720" w:firstLine="360"/>
      </w:pPr>
      <w:rPr>
        <w:vertAlign w:val="baseline"/>
      </w:rPr>
    </w:lvl>
    <w:lvl w:ilvl="1">
      <w:start w:val="1"/>
      <w:numFmt w:val="bullet"/>
      <w:lvlText w:val="o"/>
      <w:lvlJc w:val="left"/>
      <w:pPr>
        <w:ind w:left="1440" w:firstLine="1080"/>
      </w:pPr>
      <w:rPr>
        <w:rFonts w:ascii="Arial" w:eastAsia="Arial" w:hAnsi="Arial" w:cs="Symbol"/>
        <w:vertAlign w:val="baseline"/>
      </w:rPr>
    </w:lvl>
    <w:lvl w:ilvl="2">
      <w:start w:val="1"/>
      <w:numFmt w:val="bullet"/>
      <w:lvlText w:val="▪"/>
      <w:lvlJc w:val="left"/>
      <w:pPr>
        <w:ind w:left="2160" w:firstLine="1800"/>
      </w:pPr>
      <w:rPr>
        <w:rFonts w:ascii="Arial" w:eastAsia="Arial" w:hAnsi="Arial" w:cs="Symbol"/>
        <w:vertAlign w:val="baseline"/>
      </w:rPr>
    </w:lvl>
    <w:lvl w:ilvl="3">
      <w:start w:val="1"/>
      <w:numFmt w:val="bullet"/>
      <w:lvlText w:val="●"/>
      <w:lvlJc w:val="left"/>
      <w:pPr>
        <w:ind w:left="2880" w:firstLine="2520"/>
      </w:pPr>
      <w:rPr>
        <w:rFonts w:ascii="Arial" w:eastAsia="Arial" w:hAnsi="Arial" w:cs="Symbol"/>
        <w:vertAlign w:val="baseline"/>
      </w:rPr>
    </w:lvl>
    <w:lvl w:ilvl="4">
      <w:start w:val="1"/>
      <w:numFmt w:val="bullet"/>
      <w:lvlText w:val="o"/>
      <w:lvlJc w:val="left"/>
      <w:pPr>
        <w:ind w:left="3600" w:firstLine="3240"/>
      </w:pPr>
      <w:rPr>
        <w:rFonts w:ascii="Arial" w:eastAsia="Arial" w:hAnsi="Arial" w:cs="Symbol"/>
        <w:vertAlign w:val="baseline"/>
      </w:rPr>
    </w:lvl>
    <w:lvl w:ilvl="5">
      <w:start w:val="1"/>
      <w:numFmt w:val="bullet"/>
      <w:lvlText w:val="▪"/>
      <w:lvlJc w:val="left"/>
      <w:pPr>
        <w:ind w:left="4320" w:firstLine="3960"/>
      </w:pPr>
      <w:rPr>
        <w:rFonts w:ascii="Arial" w:eastAsia="Arial" w:hAnsi="Arial" w:cs="Symbol"/>
        <w:vertAlign w:val="baseline"/>
      </w:rPr>
    </w:lvl>
    <w:lvl w:ilvl="6">
      <w:start w:val="1"/>
      <w:numFmt w:val="bullet"/>
      <w:lvlText w:val="●"/>
      <w:lvlJc w:val="left"/>
      <w:pPr>
        <w:ind w:left="5040" w:firstLine="4680"/>
      </w:pPr>
      <w:rPr>
        <w:rFonts w:ascii="Arial" w:eastAsia="Arial" w:hAnsi="Arial" w:cs="Symbol"/>
        <w:vertAlign w:val="baseline"/>
      </w:rPr>
    </w:lvl>
    <w:lvl w:ilvl="7">
      <w:start w:val="1"/>
      <w:numFmt w:val="bullet"/>
      <w:lvlText w:val="o"/>
      <w:lvlJc w:val="left"/>
      <w:pPr>
        <w:ind w:left="5760" w:firstLine="5400"/>
      </w:pPr>
      <w:rPr>
        <w:rFonts w:ascii="Arial" w:eastAsia="Arial" w:hAnsi="Arial" w:cs="Symbol"/>
        <w:vertAlign w:val="baseline"/>
      </w:rPr>
    </w:lvl>
    <w:lvl w:ilvl="8">
      <w:start w:val="1"/>
      <w:numFmt w:val="bullet"/>
      <w:lvlText w:val="▪"/>
      <w:lvlJc w:val="left"/>
      <w:pPr>
        <w:ind w:left="6480" w:firstLine="6120"/>
      </w:pPr>
      <w:rPr>
        <w:rFonts w:ascii="Arial" w:eastAsia="Arial" w:hAnsi="Arial" w:cs="Symbol"/>
        <w:vertAlign w:val="baseline"/>
      </w:rPr>
    </w:lvl>
  </w:abstractNum>
  <w:abstractNum w:abstractNumId="10">
    <w:nsid w:val="7B2C0984"/>
    <w:multiLevelType w:val="multilevel"/>
    <w:tmpl w:val="873227C6"/>
    <w:lvl w:ilvl="0">
      <w:start w:val="1"/>
      <w:numFmt w:val="decimal"/>
      <w:lvlText w:val="%1."/>
      <w:lvlJc w:val="left"/>
      <w:pPr>
        <w:ind w:left="1068" w:firstLine="708"/>
      </w:pPr>
      <w:rPr>
        <w:rFonts w:ascii="Times New Roman" w:eastAsia="Times New Roman" w:hAnsi="Times New Roman" w:cs="Times New Roman"/>
        <w:vertAlign w:val="baseline"/>
      </w:rPr>
    </w:lvl>
    <w:lvl w:ilvl="1">
      <w:start w:val="1"/>
      <w:numFmt w:val="lowerLetter"/>
      <w:lvlText w:val="%2)"/>
      <w:lvlJc w:val="left"/>
      <w:pPr>
        <w:ind w:left="1788" w:firstLine="1428"/>
      </w:pPr>
      <w:rPr>
        <w:b w:val="0"/>
        <w:vertAlign w:val="baseline"/>
      </w:rPr>
    </w:lvl>
    <w:lvl w:ilvl="2">
      <w:start w:val="1"/>
      <w:numFmt w:val="bullet"/>
      <w:lvlText w:val="●"/>
      <w:lvlJc w:val="left"/>
      <w:pPr>
        <w:ind w:left="2508" w:firstLine="2328"/>
      </w:pPr>
      <w:rPr>
        <w:rFonts w:ascii="Arial" w:eastAsia="Arial" w:hAnsi="Arial" w:cs="Symbol"/>
        <w:vertAlign w:val="baseline"/>
      </w:rPr>
    </w:lvl>
    <w:lvl w:ilvl="3">
      <w:start w:val="1"/>
      <w:numFmt w:val="bullet"/>
      <w:lvlText w:val="-"/>
      <w:lvlJc w:val="left"/>
      <w:pPr>
        <w:ind w:left="3228" w:firstLine="2868"/>
      </w:pPr>
      <w:rPr>
        <w:rFonts w:ascii="Arial" w:eastAsia="Arial" w:hAnsi="Arial" w:cs="Symbol"/>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num w:numId="1">
    <w:abstractNumId w:val="8"/>
  </w:num>
  <w:num w:numId="2">
    <w:abstractNumId w:val="5"/>
  </w:num>
  <w:num w:numId="3">
    <w:abstractNumId w:val="1"/>
  </w:num>
  <w:num w:numId="4">
    <w:abstractNumId w:val="10"/>
  </w:num>
  <w:num w:numId="5">
    <w:abstractNumId w:val="0"/>
  </w:num>
  <w:num w:numId="6">
    <w:abstractNumId w:val="6"/>
  </w:num>
  <w:num w:numId="7">
    <w:abstractNumId w:val="7"/>
  </w:num>
  <w:num w:numId="8">
    <w:abstractNumId w:val="3"/>
  </w:num>
  <w:num w:numId="9">
    <w:abstractNumId w:val="2"/>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isplayBackgroundShape/>
  <w:hideSpellingErrors/>
  <w:defaultTabStop w:val="720"/>
  <w:characterSpacingControl w:val="doNotCompress"/>
  <w:footnotePr>
    <w:footnote w:id="0"/>
    <w:footnote w:id="1"/>
  </w:footnotePr>
  <w:endnotePr>
    <w:endnote w:id="0"/>
    <w:endnote w:id="1"/>
  </w:endnotePr>
  <w:compat/>
  <w:rsids>
    <w:rsidRoot w:val="00931AD1"/>
    <w:rsid w:val="00012AE0"/>
    <w:rsid w:val="00016D63"/>
    <w:rsid w:val="00021018"/>
    <w:rsid w:val="00025867"/>
    <w:rsid w:val="00043142"/>
    <w:rsid w:val="00044094"/>
    <w:rsid w:val="00051AEF"/>
    <w:rsid w:val="00066119"/>
    <w:rsid w:val="000C19FE"/>
    <w:rsid w:val="000C5D81"/>
    <w:rsid w:val="000E192D"/>
    <w:rsid w:val="000E6201"/>
    <w:rsid w:val="000E7DBA"/>
    <w:rsid w:val="00127E63"/>
    <w:rsid w:val="00155A95"/>
    <w:rsid w:val="001831EF"/>
    <w:rsid w:val="001A389D"/>
    <w:rsid w:val="00214F7A"/>
    <w:rsid w:val="00257BA1"/>
    <w:rsid w:val="002943F2"/>
    <w:rsid w:val="00296436"/>
    <w:rsid w:val="002C4FE6"/>
    <w:rsid w:val="002F316F"/>
    <w:rsid w:val="003023AC"/>
    <w:rsid w:val="00324AD9"/>
    <w:rsid w:val="00327E18"/>
    <w:rsid w:val="00366340"/>
    <w:rsid w:val="00370956"/>
    <w:rsid w:val="003C4EAE"/>
    <w:rsid w:val="003E3078"/>
    <w:rsid w:val="004012E0"/>
    <w:rsid w:val="0042109A"/>
    <w:rsid w:val="00425336"/>
    <w:rsid w:val="00430501"/>
    <w:rsid w:val="004713A7"/>
    <w:rsid w:val="004D1F61"/>
    <w:rsid w:val="004E6CE6"/>
    <w:rsid w:val="00585A88"/>
    <w:rsid w:val="00594A84"/>
    <w:rsid w:val="005A2E0A"/>
    <w:rsid w:val="005B1456"/>
    <w:rsid w:val="006467EF"/>
    <w:rsid w:val="00660318"/>
    <w:rsid w:val="006631A1"/>
    <w:rsid w:val="006A5AB2"/>
    <w:rsid w:val="006C0877"/>
    <w:rsid w:val="006C7FCB"/>
    <w:rsid w:val="006D283E"/>
    <w:rsid w:val="006E2E93"/>
    <w:rsid w:val="006F1FC2"/>
    <w:rsid w:val="0078166D"/>
    <w:rsid w:val="00795AB9"/>
    <w:rsid w:val="007B68BA"/>
    <w:rsid w:val="007E5ED4"/>
    <w:rsid w:val="007F4D90"/>
    <w:rsid w:val="008500FD"/>
    <w:rsid w:val="00893A9A"/>
    <w:rsid w:val="008D76ED"/>
    <w:rsid w:val="008F0792"/>
    <w:rsid w:val="00931AD1"/>
    <w:rsid w:val="00944187"/>
    <w:rsid w:val="00955CC5"/>
    <w:rsid w:val="00961B60"/>
    <w:rsid w:val="009B5E61"/>
    <w:rsid w:val="009C4234"/>
    <w:rsid w:val="009E1418"/>
    <w:rsid w:val="00A149BC"/>
    <w:rsid w:val="00A433C3"/>
    <w:rsid w:val="00A72A7F"/>
    <w:rsid w:val="00AB102D"/>
    <w:rsid w:val="00AC2F1F"/>
    <w:rsid w:val="00AF2833"/>
    <w:rsid w:val="00AF316F"/>
    <w:rsid w:val="00B024F3"/>
    <w:rsid w:val="00B31910"/>
    <w:rsid w:val="00B46213"/>
    <w:rsid w:val="00B70AF4"/>
    <w:rsid w:val="00B804E1"/>
    <w:rsid w:val="00B92DB5"/>
    <w:rsid w:val="00BA7047"/>
    <w:rsid w:val="00BD7405"/>
    <w:rsid w:val="00C45020"/>
    <w:rsid w:val="00C55773"/>
    <w:rsid w:val="00C723D4"/>
    <w:rsid w:val="00C727E9"/>
    <w:rsid w:val="00CA4D33"/>
    <w:rsid w:val="00CA6DF9"/>
    <w:rsid w:val="00CF1362"/>
    <w:rsid w:val="00D000D5"/>
    <w:rsid w:val="00D34C50"/>
    <w:rsid w:val="00D66297"/>
    <w:rsid w:val="00D9579E"/>
    <w:rsid w:val="00DB271E"/>
    <w:rsid w:val="00DE2C4D"/>
    <w:rsid w:val="00DE373F"/>
    <w:rsid w:val="00E030F4"/>
    <w:rsid w:val="00E0690B"/>
    <w:rsid w:val="00E12282"/>
    <w:rsid w:val="00E24357"/>
    <w:rsid w:val="00E37919"/>
    <w:rsid w:val="00E45A15"/>
    <w:rsid w:val="00E60E7D"/>
    <w:rsid w:val="00EB2909"/>
    <w:rsid w:val="00EF302E"/>
    <w:rsid w:val="00F04F49"/>
    <w:rsid w:val="00F21B59"/>
    <w:rsid w:val="00F544A4"/>
    <w:rsid w:val="00F63F4E"/>
    <w:rsid w:val="00F94CA4"/>
    <w:rsid w:val="00FF7E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21018"/>
  </w:style>
  <w:style w:type="paragraph" w:styleId="Heading1">
    <w:name w:val="heading 1"/>
    <w:basedOn w:val="Normal1"/>
    <w:next w:val="Normal1"/>
    <w:rsid w:val="00931AD1"/>
    <w:pPr>
      <w:keepNext/>
      <w:keepLines/>
      <w:spacing w:before="480"/>
      <w:outlineLvl w:val="0"/>
    </w:pPr>
    <w:rPr>
      <w:b/>
      <w:color w:val="2F759E"/>
      <w:sz w:val="28"/>
      <w:szCs w:val="28"/>
    </w:rPr>
  </w:style>
  <w:style w:type="paragraph" w:styleId="Heading2">
    <w:name w:val="heading 2"/>
    <w:basedOn w:val="Normal1"/>
    <w:next w:val="Normal1"/>
    <w:link w:val="Heading2Char"/>
    <w:rsid w:val="00931AD1"/>
    <w:pPr>
      <w:keepNext/>
      <w:keepLines/>
      <w:spacing w:before="200"/>
      <w:outlineLvl w:val="1"/>
    </w:pPr>
    <w:rPr>
      <w:b/>
      <w:color w:val="499BC9"/>
      <w:sz w:val="26"/>
      <w:szCs w:val="26"/>
    </w:rPr>
  </w:style>
  <w:style w:type="paragraph" w:styleId="Heading3">
    <w:name w:val="heading 3"/>
    <w:basedOn w:val="Normal1"/>
    <w:next w:val="Normal1"/>
    <w:rsid w:val="00931AD1"/>
    <w:pPr>
      <w:keepNext/>
      <w:keepLines/>
      <w:spacing w:before="200"/>
      <w:outlineLvl w:val="2"/>
    </w:pPr>
    <w:rPr>
      <w:b/>
      <w:color w:val="499BC9"/>
      <w:sz w:val="20"/>
      <w:szCs w:val="20"/>
    </w:rPr>
  </w:style>
  <w:style w:type="paragraph" w:styleId="Heading4">
    <w:name w:val="heading 4"/>
    <w:basedOn w:val="Normal1"/>
    <w:next w:val="Normal1"/>
    <w:rsid w:val="00931AD1"/>
    <w:pPr>
      <w:keepNext/>
      <w:keepLines/>
      <w:spacing w:before="240" w:after="40"/>
      <w:contextualSpacing/>
      <w:outlineLvl w:val="3"/>
    </w:pPr>
    <w:rPr>
      <w:b/>
    </w:rPr>
  </w:style>
  <w:style w:type="paragraph" w:styleId="Heading5">
    <w:name w:val="heading 5"/>
    <w:basedOn w:val="Normal1"/>
    <w:next w:val="Normal1"/>
    <w:rsid w:val="00931AD1"/>
    <w:pPr>
      <w:keepNext/>
      <w:keepLines/>
      <w:spacing w:before="220" w:after="40"/>
      <w:contextualSpacing/>
      <w:outlineLvl w:val="4"/>
    </w:pPr>
    <w:rPr>
      <w:b/>
      <w:sz w:val="22"/>
      <w:szCs w:val="22"/>
    </w:rPr>
  </w:style>
  <w:style w:type="paragraph" w:styleId="Heading6">
    <w:name w:val="heading 6"/>
    <w:basedOn w:val="Normal1"/>
    <w:next w:val="Normal1"/>
    <w:rsid w:val="00931AD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31AD1"/>
  </w:style>
  <w:style w:type="paragraph" w:styleId="Title">
    <w:name w:val="Title"/>
    <w:basedOn w:val="Normal1"/>
    <w:next w:val="Normal1"/>
    <w:rsid w:val="00931AD1"/>
    <w:pPr>
      <w:keepNext/>
      <w:keepLines/>
      <w:spacing w:after="300"/>
    </w:pPr>
    <w:rPr>
      <w:color w:val="2F2F2F"/>
      <w:sz w:val="52"/>
      <w:szCs w:val="52"/>
    </w:rPr>
  </w:style>
  <w:style w:type="paragraph" w:styleId="Subtitle">
    <w:name w:val="Subtitle"/>
    <w:basedOn w:val="Normal1"/>
    <w:next w:val="Normal1"/>
    <w:rsid w:val="00931AD1"/>
    <w:pPr>
      <w:keepNext/>
      <w:keepLines/>
    </w:pPr>
    <w:rPr>
      <w:i/>
      <w:color w:val="499BC9"/>
      <w:sz w:val="20"/>
      <w:szCs w:val="20"/>
    </w:rPr>
  </w:style>
  <w:style w:type="table" w:customStyle="1" w:styleId="a">
    <w:basedOn w:val="TableNormal"/>
    <w:rsid w:val="00931AD1"/>
    <w:tblPr>
      <w:tblStyleRowBandSize w:val="1"/>
      <w:tblStyleColBandSize w:val="1"/>
      <w:tblInd w:w="0" w:type="dxa"/>
      <w:tblCellMar>
        <w:top w:w="0" w:type="dxa"/>
        <w:left w:w="0" w:type="dxa"/>
        <w:bottom w:w="0" w:type="dxa"/>
        <w:right w:w="0" w:type="dxa"/>
      </w:tblCellMar>
    </w:tbl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 Char,fn,FN"/>
    <w:basedOn w:val="Normal"/>
    <w:link w:val="FootnoteTextChar"/>
    <w:uiPriority w:val="99"/>
    <w:unhideWhenUsed/>
    <w:qFormat/>
    <w:rsid w:val="00C727E9"/>
    <w:pPr>
      <w:pBdr>
        <w:top w:val="nil"/>
        <w:left w:val="nil"/>
        <w:bottom w:val="nil"/>
        <w:right w:val="nil"/>
        <w:between w:val="nil"/>
        <w:bar w:val="nil"/>
      </w:pBdr>
    </w:pPr>
    <w:rPr>
      <w:rFonts w:ascii="Times Roman" w:eastAsia="Arial Unicode MS" w:hAnsi="Arial Unicode MS" w:cs="Arial Unicode MS"/>
      <w:sz w:val="20"/>
      <w:szCs w:val="20"/>
      <w:u w:color="000000"/>
      <w:bdr w:val="nil"/>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uiPriority w:val="99"/>
    <w:rsid w:val="00C727E9"/>
    <w:rPr>
      <w:rFonts w:ascii="Times Roman" w:eastAsia="Arial Unicode MS" w:hAnsi="Arial Unicode MS" w:cs="Arial Unicode MS"/>
      <w:sz w:val="20"/>
      <w:szCs w:val="20"/>
      <w:u w:color="000000"/>
      <w:bdr w:val="nil"/>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link w:val="4GCharCharChar"/>
    <w:uiPriority w:val="99"/>
    <w:unhideWhenUsed/>
    <w:rsid w:val="00C727E9"/>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C727E9"/>
    <w:pPr>
      <w:spacing w:after="160" w:line="240" w:lineRule="exact"/>
      <w:jc w:val="both"/>
    </w:pPr>
    <w:rPr>
      <w:vertAlign w:val="superscript"/>
    </w:rPr>
  </w:style>
  <w:style w:type="character" w:customStyle="1" w:styleId="apple-converted-space">
    <w:name w:val="apple-converted-space"/>
    <w:basedOn w:val="DefaultParagraphFont"/>
    <w:rsid w:val="00E60E7D"/>
  </w:style>
  <w:style w:type="character" w:customStyle="1" w:styleId="Heading2Char">
    <w:name w:val="Heading 2 Char"/>
    <w:basedOn w:val="DefaultParagraphFont"/>
    <w:link w:val="Heading2"/>
    <w:rsid w:val="00795AB9"/>
    <w:rPr>
      <w:b/>
      <w:color w:val="499BC9"/>
      <w:sz w:val="26"/>
      <w:szCs w:val="26"/>
    </w:rPr>
  </w:style>
  <w:style w:type="character" w:styleId="Emphasis">
    <w:name w:val="Emphasis"/>
    <w:basedOn w:val="DefaultParagraphFont"/>
    <w:uiPriority w:val="20"/>
    <w:qFormat/>
    <w:rsid w:val="00795AB9"/>
    <w:rPr>
      <w:i/>
      <w:iCs/>
    </w:rPr>
  </w:style>
  <w:style w:type="paragraph" w:styleId="BalloonText">
    <w:name w:val="Balloon Text"/>
    <w:basedOn w:val="Normal"/>
    <w:link w:val="BalloonTextChar"/>
    <w:semiHidden/>
    <w:unhideWhenUsed/>
    <w:rsid w:val="00043142"/>
    <w:rPr>
      <w:rFonts w:ascii="Tahoma" w:hAnsi="Tahoma" w:cs="Tahoma"/>
      <w:sz w:val="16"/>
      <w:szCs w:val="16"/>
    </w:rPr>
  </w:style>
  <w:style w:type="character" w:customStyle="1" w:styleId="BalloonTextChar">
    <w:name w:val="Balloon Text Char"/>
    <w:basedOn w:val="DefaultParagraphFont"/>
    <w:link w:val="BalloonText"/>
    <w:semiHidden/>
    <w:rsid w:val="000431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21018"/>
  </w:style>
  <w:style w:type="paragraph" w:styleId="Heading1">
    <w:name w:val="heading 1"/>
    <w:basedOn w:val="Normal1"/>
    <w:next w:val="Normal1"/>
    <w:rsid w:val="00931AD1"/>
    <w:pPr>
      <w:keepNext/>
      <w:keepLines/>
      <w:spacing w:before="480"/>
      <w:outlineLvl w:val="0"/>
    </w:pPr>
    <w:rPr>
      <w:b/>
      <w:color w:val="2F759E"/>
      <w:sz w:val="28"/>
      <w:szCs w:val="28"/>
    </w:rPr>
  </w:style>
  <w:style w:type="paragraph" w:styleId="Heading2">
    <w:name w:val="heading 2"/>
    <w:basedOn w:val="Normal1"/>
    <w:next w:val="Normal1"/>
    <w:link w:val="Heading2Char"/>
    <w:rsid w:val="00931AD1"/>
    <w:pPr>
      <w:keepNext/>
      <w:keepLines/>
      <w:spacing w:before="200"/>
      <w:outlineLvl w:val="1"/>
    </w:pPr>
    <w:rPr>
      <w:b/>
      <w:color w:val="499BC9"/>
      <w:sz w:val="26"/>
      <w:szCs w:val="26"/>
    </w:rPr>
  </w:style>
  <w:style w:type="paragraph" w:styleId="Heading3">
    <w:name w:val="heading 3"/>
    <w:basedOn w:val="Normal1"/>
    <w:next w:val="Normal1"/>
    <w:rsid w:val="00931AD1"/>
    <w:pPr>
      <w:keepNext/>
      <w:keepLines/>
      <w:spacing w:before="200"/>
      <w:outlineLvl w:val="2"/>
    </w:pPr>
    <w:rPr>
      <w:b/>
      <w:color w:val="499BC9"/>
      <w:sz w:val="20"/>
      <w:szCs w:val="20"/>
    </w:rPr>
  </w:style>
  <w:style w:type="paragraph" w:styleId="Heading4">
    <w:name w:val="heading 4"/>
    <w:basedOn w:val="Normal1"/>
    <w:next w:val="Normal1"/>
    <w:rsid w:val="00931AD1"/>
    <w:pPr>
      <w:keepNext/>
      <w:keepLines/>
      <w:spacing w:before="240" w:after="40"/>
      <w:contextualSpacing/>
      <w:outlineLvl w:val="3"/>
    </w:pPr>
    <w:rPr>
      <w:b/>
    </w:rPr>
  </w:style>
  <w:style w:type="paragraph" w:styleId="Heading5">
    <w:name w:val="heading 5"/>
    <w:basedOn w:val="Normal1"/>
    <w:next w:val="Normal1"/>
    <w:rsid w:val="00931AD1"/>
    <w:pPr>
      <w:keepNext/>
      <w:keepLines/>
      <w:spacing w:before="220" w:after="40"/>
      <w:contextualSpacing/>
      <w:outlineLvl w:val="4"/>
    </w:pPr>
    <w:rPr>
      <w:b/>
      <w:sz w:val="22"/>
      <w:szCs w:val="22"/>
    </w:rPr>
  </w:style>
  <w:style w:type="paragraph" w:styleId="Heading6">
    <w:name w:val="heading 6"/>
    <w:basedOn w:val="Normal1"/>
    <w:next w:val="Normal1"/>
    <w:rsid w:val="00931AD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31AD1"/>
  </w:style>
  <w:style w:type="paragraph" w:styleId="Title">
    <w:name w:val="Title"/>
    <w:basedOn w:val="Normal1"/>
    <w:next w:val="Normal1"/>
    <w:rsid w:val="00931AD1"/>
    <w:pPr>
      <w:keepNext/>
      <w:keepLines/>
      <w:spacing w:after="300"/>
    </w:pPr>
    <w:rPr>
      <w:color w:val="2F2F2F"/>
      <w:sz w:val="52"/>
      <w:szCs w:val="52"/>
    </w:rPr>
  </w:style>
  <w:style w:type="paragraph" w:styleId="Subtitle">
    <w:name w:val="Subtitle"/>
    <w:basedOn w:val="Normal1"/>
    <w:next w:val="Normal1"/>
    <w:rsid w:val="00931AD1"/>
    <w:pPr>
      <w:keepNext/>
      <w:keepLines/>
    </w:pPr>
    <w:rPr>
      <w:i/>
      <w:color w:val="499BC9"/>
      <w:sz w:val="20"/>
      <w:szCs w:val="20"/>
    </w:rPr>
  </w:style>
  <w:style w:type="table" w:customStyle="1" w:styleId="a">
    <w:basedOn w:val="TableNormal"/>
    <w:rsid w:val="00931AD1"/>
    <w:tblPr>
      <w:tblStyleRowBandSize w:val="1"/>
      <w:tblStyleColBandSize w:val="1"/>
      <w:tblInd w:w="0" w:type="dxa"/>
      <w:tblCellMar>
        <w:top w:w="0" w:type="dxa"/>
        <w:left w:w="0" w:type="dxa"/>
        <w:bottom w:w="0" w:type="dxa"/>
        <w:right w:w="0" w:type="dxa"/>
      </w:tblCellMar>
    </w:tbl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 Char,fn,FN"/>
    <w:basedOn w:val="Normal"/>
    <w:link w:val="FootnoteTextChar"/>
    <w:uiPriority w:val="99"/>
    <w:unhideWhenUsed/>
    <w:qFormat/>
    <w:rsid w:val="00C727E9"/>
    <w:pPr>
      <w:pBdr>
        <w:top w:val="nil"/>
        <w:left w:val="nil"/>
        <w:bottom w:val="nil"/>
        <w:right w:val="nil"/>
        <w:between w:val="nil"/>
        <w:bar w:val="nil"/>
      </w:pBdr>
    </w:pPr>
    <w:rPr>
      <w:rFonts w:ascii="Times Roman" w:eastAsia="Arial Unicode MS" w:hAnsi="Arial Unicode MS" w:cs="Arial Unicode MS"/>
      <w:sz w:val="20"/>
      <w:szCs w:val="20"/>
      <w:u w:color="000000"/>
      <w:bdr w:val="nil"/>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uiPriority w:val="99"/>
    <w:rsid w:val="00C727E9"/>
    <w:rPr>
      <w:rFonts w:ascii="Times Roman" w:eastAsia="Arial Unicode MS" w:hAnsi="Arial Unicode MS" w:cs="Arial Unicode MS"/>
      <w:sz w:val="20"/>
      <w:szCs w:val="20"/>
      <w:u w:color="000000"/>
      <w:bdr w:val="nil"/>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link w:val="4GCharCharChar"/>
    <w:uiPriority w:val="99"/>
    <w:unhideWhenUsed/>
    <w:rsid w:val="00C727E9"/>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C727E9"/>
    <w:pPr>
      <w:spacing w:after="160" w:line="240" w:lineRule="exact"/>
      <w:jc w:val="both"/>
    </w:pPr>
    <w:rPr>
      <w:vertAlign w:val="superscript"/>
    </w:rPr>
  </w:style>
  <w:style w:type="character" w:customStyle="1" w:styleId="apple-converted-space">
    <w:name w:val="apple-converted-space"/>
    <w:basedOn w:val="DefaultParagraphFont"/>
    <w:rsid w:val="00E60E7D"/>
  </w:style>
  <w:style w:type="character" w:customStyle="1" w:styleId="Heading2Char">
    <w:name w:val="Heading 2 Char"/>
    <w:basedOn w:val="DefaultParagraphFont"/>
    <w:link w:val="Heading2"/>
    <w:rsid w:val="00795AB9"/>
    <w:rPr>
      <w:b/>
      <w:color w:val="499BC9"/>
      <w:sz w:val="26"/>
      <w:szCs w:val="26"/>
    </w:rPr>
  </w:style>
  <w:style w:type="character" w:styleId="Emphasis">
    <w:name w:val="Emphasis"/>
    <w:basedOn w:val="DefaultParagraphFont"/>
    <w:uiPriority w:val="20"/>
    <w:qFormat/>
    <w:rsid w:val="00795AB9"/>
    <w:rPr>
      <w:i/>
      <w:iCs/>
    </w:rPr>
  </w:style>
  <w:style w:type="paragraph" w:styleId="BalloonText">
    <w:name w:val="Balloon Text"/>
    <w:basedOn w:val="Normal"/>
    <w:link w:val="BalloonTextChar"/>
    <w:semiHidden/>
    <w:unhideWhenUsed/>
    <w:rsid w:val="00043142"/>
    <w:rPr>
      <w:rFonts w:ascii="Tahoma" w:hAnsi="Tahoma" w:cs="Tahoma"/>
      <w:sz w:val="16"/>
      <w:szCs w:val="16"/>
    </w:rPr>
  </w:style>
  <w:style w:type="character" w:customStyle="1" w:styleId="BalloonTextChar">
    <w:name w:val="Balloon Text Char"/>
    <w:basedOn w:val="DefaultParagraphFont"/>
    <w:link w:val="BalloonText"/>
    <w:semiHidden/>
    <w:rsid w:val="000431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3206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hchr.org/EN/HRBodies/CRPD/Pages/ConventionRightsPersonsWithDisabilities.aspx" TargetMode="External"/><Relationship Id="rId4" Type="http://schemas.openxmlformats.org/officeDocument/2006/relationships/settings" Target="settings.xml"/><Relationship Id="rId9" Type="http://schemas.openxmlformats.org/officeDocument/2006/relationships/hyperlink" Target="http://www.ohchr.org/EN/Issues/Women/WRGS/Pages/GenderStereotypes.aspx"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hyperlink" Target="http://www.unwomen.org/en/digital-library/publications/2015/9/indicators-position-paper" TargetMode="External"/><Relationship Id="rId2" Type="http://schemas.openxmlformats.org/officeDocument/2006/relationships/hyperlink" Target="http://www.unwomen.org/en/digital-library/publications/2015/9/indicators-position-paper" TargetMode="External"/><Relationship Id="rId1" Type="http://schemas.openxmlformats.org/officeDocument/2006/relationships/hyperlink" Target="http://www.unwomen.org/en/digital-library/publications/2015/9/indicators-position-pape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nwomen.org/en/digital-library/publications/2014/7/guide-for-the-evaluation-of-programmes-and-projects-with-a-gender-perspective" TargetMode="External"/><Relationship Id="rId13" Type="http://schemas.openxmlformats.org/officeDocument/2006/relationships/hyperlink" Target="http://www.unwomen.org/en/digital-library/publications/2014/7/guide-for-the-evaluation-of-programmes-and-projects-with-a-gender-perspective" TargetMode="External"/><Relationship Id="rId3" Type="http://schemas.openxmlformats.org/officeDocument/2006/relationships/hyperlink" Target="http://www2.ohchr.org/english/issues/women/docs/A.HRC.20.5.pdf" TargetMode="External"/><Relationship Id="rId7" Type="http://schemas.openxmlformats.org/officeDocument/2006/relationships/hyperlink" Target="http://www.unwomen.org/en/digital-library/publications/2015/02/gender-mainstreaming-issues" TargetMode="External"/><Relationship Id="rId12" Type="http://schemas.openxmlformats.org/officeDocument/2006/relationships/hyperlink" Target="http://www.unwomen.org/en/digital-library/publications/2015/02/gender-mainstreaming-issues" TargetMode="External"/><Relationship Id="rId2" Type="http://schemas.openxmlformats.org/officeDocument/2006/relationships/hyperlink" Target="http://www2.ohchr.org/english/issues/women/docs/A.HRC.20.5.pdf" TargetMode="External"/><Relationship Id="rId16" Type="http://schemas.openxmlformats.org/officeDocument/2006/relationships/hyperlink" Target="http://www.unwomen.org/en/digital-library/publications/2015/9/indicators-position-paper" TargetMode="External"/><Relationship Id="rId1" Type="http://schemas.openxmlformats.org/officeDocument/2006/relationships/hyperlink" Target="http://uhri.ohchr.org/document/index/9c08d572-ded7-4e41-8f29-8ace7e6678bb" TargetMode="External"/><Relationship Id="rId6" Type="http://schemas.openxmlformats.org/officeDocument/2006/relationships/hyperlink" Target="http://www.unwomen.org/en/digital-library/publications/2015/8/guidebook-cedawgeneralrecommendation30-womenpeacesecurity" TargetMode="External"/><Relationship Id="rId11" Type="http://schemas.openxmlformats.org/officeDocument/2006/relationships/hyperlink" Target="http://www.unwomen.org/en/digital-library/publications/2015/8/guidebook-cedawgeneralrecommendation30-womenpeacesecurity" TargetMode="External"/><Relationship Id="rId5" Type="http://schemas.openxmlformats.org/officeDocument/2006/relationships/hyperlink" Target="http://www.unwomen.org/en/digital-library/publications/2015/7/handbook-on-costing-gender-equality" TargetMode="External"/><Relationship Id="rId15" Type="http://schemas.openxmlformats.org/officeDocument/2006/relationships/hyperlink" Target="http://www.unwomen.org/en/digital-library/publications/2015/9/indicators-position-paper" TargetMode="External"/><Relationship Id="rId10" Type="http://schemas.openxmlformats.org/officeDocument/2006/relationships/hyperlink" Target="http://www.unwomen.org/en/digital-library/publications/2015/9/indicators-position-paper" TargetMode="External"/><Relationship Id="rId4" Type="http://schemas.openxmlformats.org/officeDocument/2006/relationships/hyperlink" Target="http://www2.ohchr.org/english/issues/women/docs/A.HRC.20.5.pdf" TargetMode="External"/><Relationship Id="rId9" Type="http://schemas.openxmlformats.org/officeDocument/2006/relationships/hyperlink" Target="http://www.unwomen.org/en/digital-library/publications/2015/9/indicators-position-paper" TargetMode="External"/><Relationship Id="rId14" Type="http://schemas.openxmlformats.org/officeDocument/2006/relationships/hyperlink" Target="http://www.unwomen.org/en/digital-library/publications/2015/9/indicators-position-pa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83953-EED1-4A90-A182-63A96200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22</Pages>
  <Words>7596</Words>
  <Characters>43298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11</cp:revision>
  <dcterms:created xsi:type="dcterms:W3CDTF">2016-12-12T11:48:00Z</dcterms:created>
  <dcterms:modified xsi:type="dcterms:W3CDTF">2019-01-14T18:09:00Z</dcterms:modified>
</cp:coreProperties>
</file>