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14:paraId="56AEFE0A" w14:textId="77777777" w:rsidTr="00CA1AEA">
        <w:trPr>
          <w:cantSplit/>
          <w:trHeight w:hRule="exact" w:val="851"/>
        </w:trPr>
        <w:tc>
          <w:tcPr>
            <w:tcW w:w="1276" w:type="dxa"/>
            <w:tcBorders>
              <w:bottom w:val="single" w:sz="4" w:space="0" w:color="auto"/>
            </w:tcBorders>
            <w:vAlign w:val="bottom"/>
          </w:tcPr>
          <w:p w14:paraId="4220BDC3" w14:textId="77777777" w:rsidR="00165C15" w:rsidRDefault="00165C15" w:rsidP="00CA1AEA">
            <w:pPr>
              <w:spacing w:after="80"/>
            </w:pPr>
            <w:bookmarkStart w:id="0" w:name="_GoBack"/>
            <w:bookmarkEnd w:id="0"/>
          </w:p>
        </w:tc>
        <w:tc>
          <w:tcPr>
            <w:tcW w:w="2268" w:type="dxa"/>
            <w:tcBorders>
              <w:bottom w:val="single" w:sz="4" w:space="0" w:color="auto"/>
            </w:tcBorders>
            <w:vAlign w:val="bottom"/>
          </w:tcPr>
          <w:p w14:paraId="7D1CAA38" w14:textId="67EB9D07" w:rsidR="00165C15" w:rsidRPr="00B97172" w:rsidRDefault="00165C15" w:rsidP="00CA1AEA">
            <w:pPr>
              <w:spacing w:after="80" w:line="300" w:lineRule="exact"/>
              <w:rPr>
                <w:b/>
                <w:sz w:val="24"/>
                <w:szCs w:val="24"/>
              </w:rPr>
            </w:pPr>
          </w:p>
        </w:tc>
        <w:tc>
          <w:tcPr>
            <w:tcW w:w="6095" w:type="dxa"/>
            <w:gridSpan w:val="2"/>
            <w:tcBorders>
              <w:bottom w:val="single" w:sz="4" w:space="0" w:color="auto"/>
            </w:tcBorders>
            <w:vAlign w:val="bottom"/>
          </w:tcPr>
          <w:p w14:paraId="4FBB1204" w14:textId="77777777" w:rsidR="00165C15" w:rsidRPr="00D47EEA" w:rsidRDefault="0064327D" w:rsidP="00FD1DEC">
            <w:pPr>
              <w:suppressAutoHyphens w:val="0"/>
              <w:spacing w:after="20"/>
              <w:jc w:val="right"/>
            </w:pPr>
            <w:r>
              <w:rPr>
                <w:sz w:val="40"/>
              </w:rPr>
              <w:t>CCPR</w:t>
            </w:r>
            <w:r>
              <w:t>/C/128/2</w:t>
            </w:r>
          </w:p>
        </w:tc>
      </w:tr>
      <w:tr w:rsidR="00165C15" w14:paraId="2F8352B9" w14:textId="77777777" w:rsidTr="00CA1AEA">
        <w:trPr>
          <w:cantSplit/>
          <w:trHeight w:hRule="exact" w:val="2835"/>
        </w:trPr>
        <w:tc>
          <w:tcPr>
            <w:tcW w:w="1276" w:type="dxa"/>
            <w:tcBorders>
              <w:top w:val="single" w:sz="4" w:space="0" w:color="auto"/>
              <w:bottom w:val="single" w:sz="12" w:space="0" w:color="auto"/>
            </w:tcBorders>
          </w:tcPr>
          <w:p w14:paraId="1254B6A1" w14:textId="6BB3B31F" w:rsidR="00165C15" w:rsidRDefault="00165C15" w:rsidP="00CA1AEA">
            <w:pPr>
              <w:spacing w:before="120"/>
            </w:pPr>
          </w:p>
        </w:tc>
        <w:tc>
          <w:tcPr>
            <w:tcW w:w="5528" w:type="dxa"/>
            <w:gridSpan w:val="2"/>
            <w:tcBorders>
              <w:top w:val="single" w:sz="4" w:space="0" w:color="auto"/>
              <w:bottom w:val="single" w:sz="12" w:space="0" w:color="auto"/>
            </w:tcBorders>
          </w:tcPr>
          <w:p w14:paraId="56EEEEAB" w14:textId="41EE7920" w:rsidR="00165C15" w:rsidRPr="00E36EB4" w:rsidRDefault="00E36EB4" w:rsidP="00E36EB4">
            <w:pPr>
              <w:spacing w:before="240" w:line="380" w:lineRule="exact"/>
              <w:rPr>
                <w:b/>
                <w:sz w:val="34"/>
              </w:rPr>
            </w:pPr>
            <w:r>
              <w:rPr>
                <w:b/>
                <w:sz w:val="34"/>
              </w:rPr>
              <w:t>Прелиминарна нередигована верзија</w:t>
            </w:r>
          </w:p>
        </w:tc>
        <w:tc>
          <w:tcPr>
            <w:tcW w:w="2835" w:type="dxa"/>
            <w:tcBorders>
              <w:top w:val="single" w:sz="4" w:space="0" w:color="auto"/>
              <w:bottom w:val="single" w:sz="12" w:space="0" w:color="auto"/>
            </w:tcBorders>
          </w:tcPr>
          <w:p w14:paraId="2746E818" w14:textId="77777777" w:rsidR="00165C15" w:rsidRDefault="0064327D" w:rsidP="0064327D">
            <w:pPr>
              <w:suppressAutoHyphens w:val="0"/>
              <w:spacing w:before="240"/>
            </w:pPr>
            <w:r>
              <w:t>Дистр.: општа</w:t>
            </w:r>
          </w:p>
          <w:p w14:paraId="6642AF9E" w14:textId="37D143BF" w:rsidR="0064327D" w:rsidRDefault="009F2C52" w:rsidP="0064327D">
            <w:pPr>
              <w:suppressAutoHyphens w:val="0"/>
            </w:pPr>
            <w:r>
              <w:t>24. априла 2020.</w:t>
            </w:r>
          </w:p>
          <w:p w14:paraId="27582481" w14:textId="77777777" w:rsidR="0064327D" w:rsidRDefault="0064327D" w:rsidP="0064327D">
            <w:pPr>
              <w:suppressAutoHyphens w:val="0"/>
            </w:pPr>
          </w:p>
          <w:p w14:paraId="7B7D361C" w14:textId="77777777" w:rsidR="0064327D" w:rsidRDefault="0064327D" w:rsidP="0064327D">
            <w:pPr>
              <w:suppressAutoHyphens w:val="0"/>
            </w:pPr>
            <w:r>
              <w:t>Језик оригинала: енглески</w:t>
            </w:r>
          </w:p>
          <w:p w14:paraId="0D91DACB" w14:textId="77777777" w:rsidR="00FD1DEC" w:rsidRDefault="00FD1DEC" w:rsidP="0064327D">
            <w:pPr>
              <w:suppressAutoHyphens w:val="0"/>
            </w:pPr>
          </w:p>
        </w:tc>
      </w:tr>
    </w:tbl>
    <w:p w14:paraId="5C0946CA" w14:textId="77777777" w:rsidR="0064327D" w:rsidRPr="00FD1DEC" w:rsidRDefault="00FD1DEC" w:rsidP="00FD1DEC">
      <w:pPr>
        <w:spacing w:before="120"/>
        <w:rPr>
          <w:b/>
          <w:bCs/>
          <w:sz w:val="24"/>
          <w:szCs w:val="24"/>
        </w:rPr>
      </w:pPr>
      <w:r>
        <w:rPr>
          <w:b/>
          <w:sz w:val="24"/>
        </w:rPr>
        <w:t>Комитет за људска права</w:t>
      </w:r>
    </w:p>
    <w:p w14:paraId="6AEDAD70" w14:textId="469927FF" w:rsidR="00FD1DEC" w:rsidRPr="00D47E28" w:rsidRDefault="0064327D" w:rsidP="00FD1DEC">
      <w:pPr>
        <w:pStyle w:val="HChG"/>
      </w:pPr>
      <w:r>
        <w:tab/>
      </w:r>
      <w:r>
        <w:tab/>
        <w:t>Саопштење о одступањима од Пакта у вези са пандемијом КОВИД-19</w:t>
      </w:r>
    </w:p>
    <w:p w14:paraId="3B239DC5" w14:textId="08A0C7A0" w:rsidR="00FD1DEC" w:rsidRPr="00FD1DEC" w:rsidRDefault="00FD1DEC" w:rsidP="009F2C52">
      <w:pPr>
        <w:pStyle w:val="SingleTxtG"/>
        <w:ind w:firstLine="567"/>
      </w:pPr>
      <w:r>
        <w:t>1.</w:t>
      </w:r>
      <w:r>
        <w:tab/>
        <w:t xml:space="preserve">Више држава чланица Међународног пакта о грађанским и политичким правима је претходних недеља, на основу члана 4. Пакта, обавестило генералног секретара УН о ванредним мерама које су предузеле или планирају да предузму ради сузбијања пандемије коронавируса (КОВИД-19), а којима одступају од својих обавеза из Пакта. Међутим, Комитет је обавештен да је још неколико држава чланица прибегло ванредним мерама у склопу реаговања на КОВИД-19 на начин који озбиљно утиче на испуњавање њихових обавеза из Пакта, а да нису званично упутиле обавештење о одступању од Пакта. </w:t>
      </w:r>
      <w:r>
        <w:rPr>
          <w:color w:val="000000"/>
          <w:shd w:val="clear" w:color="auto" w:fill="FFFFFF"/>
        </w:rPr>
        <w:t xml:space="preserve">Комитет позива све државе чланице које су у вези са пандемијом КОВИД-19 предузеле ванредне мере које одступају од обавеза из Пакта да без одлагања испуне своју обавезу достављања неодложног обавештења </w:t>
      </w:r>
      <w:r>
        <w:t>генералном секретару УН</w:t>
      </w:r>
      <w:r>
        <w:rPr>
          <w:color w:val="000000"/>
          <w:shd w:val="clear" w:color="auto" w:fill="FFFFFF"/>
        </w:rPr>
        <w:t>, ако то још нису учиниле.  </w:t>
      </w:r>
    </w:p>
    <w:p w14:paraId="6068609C" w14:textId="1735A9B5" w:rsidR="00FD1DEC" w:rsidRPr="00942B9F" w:rsidRDefault="00FD1DEC" w:rsidP="00FD1DEC">
      <w:pPr>
        <w:pStyle w:val="SingleTxtG"/>
      </w:pPr>
      <w:r>
        <w:t>2.</w:t>
      </w:r>
      <w:r>
        <w:tab/>
        <w:t>Комитет сматра да, с обзиром на пандемију КОВИД-19, државе чланице морају да предузму делотворне мере да би заштитиле право на живот и здравље свих лица на њиховој територији и свих који подлежу њиховој надлежности, и констатује да такве мере могу да доведу до одређених околности које ограничавају уживање појединих права гарантованих Пактом. Осим тога, Комитет констатује да државе чланице које се супротстављају претњи ширења заразе могу привремено да врше изузетна ванредна овлашћења и да се позову на своје право да одступе од Пакта на основу члана 4, под условом да је то потребно да би се заштитио живот нације. Ипак, Комитет жели да подсети државе чланице на захтеве и услове утврђене чланом 4. Пакта и објашњене у општим коментарима Комитета, посебно у Општем коментару 29 о ванредним стањима (2001), у ком су дате смернице о следећим аспектима одступања: (1) званично проглашење ванредног стања; (2) званично обавештење генералном секретару УН; (3) стриктна неопходност и сразмерност сваке предузете мере која представља одступање; (4) усаглашеност предузетих мера са другим међународним обавезама; (5) недискриминација; (6) забрана одступања од одређених права која се не могу дерогирати. Државе посебно морају да се придржавају следећих захтева и услова приликом вршења ванредних овлашћења у вези са пандемијом КОВИД-19:</w:t>
      </w:r>
    </w:p>
    <w:p w14:paraId="1F4F3CE8" w14:textId="74AAAEE4" w:rsidR="00FD1DEC" w:rsidRPr="00D47E28" w:rsidRDefault="00FD1DEC" w:rsidP="003D2758">
      <w:pPr>
        <w:pStyle w:val="SingleTxtG"/>
        <w:ind w:firstLine="567"/>
      </w:pPr>
      <w:r>
        <w:t>(а)</w:t>
      </w:r>
      <w:r>
        <w:tab/>
        <w:t>У случају да се предузму мере које одступају од обавеза држава чланица из Пакта, друге државе чланице се преко генералног секретара УН морају одмах обавестити о одредбама од којих се одступа и разлозима за одступање. О</w:t>
      </w:r>
      <w:r>
        <w:rPr>
          <w:color w:val="000000"/>
          <w:shd w:val="clear" w:color="auto" w:fill="FFFFFF"/>
        </w:rPr>
        <w:t xml:space="preserve">бавештења држава чланица треба да садрже комплетне информације о предузетим мерама које представљају одступање и јасно објашњење разлога за њихово предузимање, као и комплетну документацију о свим усвојеним законима. Додатна обавештења су потребна ако држава чланица накнадно предузме даље мере на основу члана 4, на пример ако продужи трајање ванредног стања. Захтев за достављање неодложног обавештења исто тако важи и за престанак одступања. Комитет сматра да је испуњавање обавезе неодложног обавештења неопходно да би остваривао своје функције, као и да би друге државе чланице и други релевантни актери пратили ситуацију. </w:t>
      </w:r>
    </w:p>
    <w:p w14:paraId="3DE049E7" w14:textId="3F0115FB" w:rsidR="00FD1DEC" w:rsidRPr="00D47E28" w:rsidRDefault="00FD1DEC" w:rsidP="00FD1DEC">
      <w:pPr>
        <w:pStyle w:val="SingleTxtG"/>
        <w:ind w:firstLine="567"/>
      </w:pPr>
      <w:r>
        <w:lastRenderedPageBreak/>
        <w:t>(б)</w:t>
      </w:r>
      <w:r>
        <w:tab/>
        <w:t xml:space="preserve">Мере које представљају одступање могу да одступе од обавеза утврђених Пактом само у мери која је стриктно потребна због захтева које намеће јавноздравствена ситуација. Њихов првенствени циљ мора да буде поновно успостављање редовног стања, у ком се поново може обезбедити пуно поштовање Пакта. Одступања морају да буду ограничена, колико је то могуће, у погледу трајања, географског обухвата и материјалног опсега, а све предузете мере, укључујући и казне прописане у вези са њима, морају по својој природи да буду сразмерне. Где је то могуће, а с обзиром на потребу да се заштити живот и здравље других, државе чланице треба мере у вези са КОВИД-19 које забрањују активности од значаја за уживање права из Пакта да замене мање рестриктивним мерама које дозвољавају такве активности, при чему оне треба да подлежу потребним захтевима у погледу заштите јавног здравља, попут физичког дистанцирања.  </w:t>
      </w:r>
    </w:p>
    <w:p w14:paraId="607FF08B" w14:textId="72646AFA" w:rsidR="00FD1DEC" w:rsidRPr="00FD1DEC" w:rsidRDefault="00FD1DEC" w:rsidP="00FD1DEC">
      <w:pPr>
        <w:pStyle w:val="SingleTxtG"/>
        <w:ind w:firstLine="567"/>
      </w:pPr>
      <w:r>
        <w:t>(в)</w:t>
      </w:r>
      <w:r>
        <w:tab/>
        <w:t xml:space="preserve">Државе чланице не треба да одступају од права из Пакта или да се користе већ учињеним одступањем у случају када могу да остваре своје јавноздравствене циљеве или друге циљеве јавне политике коришћењем могућности да ограниче одређена права, као што су она из члана 12. (слобода кретања), члана 19. (слобода изражавања) или члана 21. (право на мирно окупљање), у складу са одредбама Пакта о таквим ограничењима, или коришћењем могућности да уведу разумна ограничења одређених права, као што су она из члана 9. (право на слободу личности) и члана 17. (право на приватност), у складу са њиховим одредбама. </w:t>
      </w:r>
    </w:p>
    <w:p w14:paraId="273BE53B" w14:textId="1C51198E" w:rsidR="00FD1DEC" w:rsidRPr="00FD1DEC" w:rsidRDefault="00FD1DEC" w:rsidP="00FD1DEC">
      <w:pPr>
        <w:pStyle w:val="SingleTxtG"/>
        <w:ind w:firstLine="567"/>
      </w:pPr>
      <w:r>
        <w:t>(г)</w:t>
      </w:r>
      <w:r>
        <w:tab/>
        <w:t xml:space="preserve">Државе чланице не могу да врше ванредна овлашћења нити да спроводе мере које представљају одступање на начин који је дискриминаторан или који крши друге преузете међународноправне обавезе, укључујући и обавезе из других међународних уговора о људским правима од којих одступање није дозвољено. Осим тога, државе чланице не могу да одступе од одредаба Пакта од којих одступање није дозвољено – тј. </w:t>
      </w:r>
      <w:r>
        <w:rPr>
          <w:color w:val="000000"/>
          <w:shd w:val="clear" w:color="auto" w:fill="FFFFFF"/>
        </w:rPr>
        <w:t>од члана 6. (право на живот), члана 7. (забрана тортуре и сурових, нељудских или понижавајућих казни, и медицинских или научних експеримената без сагласности), члана 8. ст. 1. и 2. (забрана ропства, трговине робљем и потчињености), члана 11. (забрана затварања због немогућности извршења уговорне обавезе), члана 15. (начело законитости у области кривичног права), члана 16. (признавање правног субјективитета свакоме), и члана 18. (слобода мишљења, савести и вероисповести) – нити од других права која су од суштинске важности за остваривање права из поменутих одредаба од којих се не може одступити и за обезбеђивање поштовања владавине права и начела законитости чак и у време ванредног стања, укључујући право на приступ суду, процесне гаранције и право жртава на делотворно правно средство.</w:t>
      </w:r>
    </w:p>
    <w:p w14:paraId="3FD5CF04" w14:textId="0B498C15" w:rsidR="00FD1DEC" w:rsidRDefault="00FD1DEC" w:rsidP="00FD1DEC">
      <w:pPr>
        <w:pStyle w:val="SingleTxtG"/>
        <w:ind w:firstLine="567"/>
        <w:rPr>
          <w:color w:val="000000"/>
          <w:shd w:val="clear" w:color="auto" w:fill="FFFFFF"/>
        </w:rPr>
      </w:pPr>
      <w:r>
        <w:t>(д)</w:t>
      </w:r>
      <w:r>
        <w:tab/>
        <w:t xml:space="preserve">Поред наведеног, државе чланице не могу да одступе од своје обавезе да према свим лицима, укључујући лица лишена слободе, поступају човечно и уз поштовање њиховог људског достојанства, и морају да обрате посебну пажњу на адекватност здравствених услова и здравствених услуга у установама у којима су лица лишена слободе, на права лица у изолацији, као и на повећану претњу насиља у породици која се јавља у таквим ситуацијама. Чак ни у ванредном стању, државе чланице не смеју да толеришу </w:t>
      </w:r>
      <w:r>
        <w:rPr>
          <w:color w:val="000000"/>
          <w:shd w:val="clear" w:color="auto" w:fill="FFFFFF"/>
        </w:rPr>
        <w:t>заговарање националне, расне или верске мржње која би представљала подстицање на дискриминацију, непријатељство или насиље, и морају да предузму кораке да би обезбедиле да јавни дискурс у вези са пандемијом КОВИД-19 не представља заговарање и подстицање усмерено против одређених маргинализованих или угрожених група, укључујући мањине и стране држављане.</w:t>
      </w:r>
    </w:p>
    <w:p w14:paraId="2E1E6153" w14:textId="2B3C56CF" w:rsidR="0086339B" w:rsidRPr="00FD1DEC" w:rsidRDefault="0086339B" w:rsidP="00FD1DEC">
      <w:pPr>
        <w:pStyle w:val="SingleTxtG"/>
        <w:ind w:firstLine="567"/>
      </w:pPr>
      <w:r>
        <w:t>(ђ)</w:t>
      </w:r>
      <w:r>
        <w:tab/>
        <w:t xml:space="preserve">Слобода изражавања, приступ информацијама и грађански простор у ком се може водити јавна дебата представљају важне стубове заштите који обезбеђују да државе чланице које врше ванредна овлашћења у вези са пандемијом КОВИД-19 поштују своје обавезе из Пакта. </w:t>
      </w:r>
    </w:p>
    <w:p w14:paraId="0873AA58" w14:textId="60BCF3E8" w:rsidR="0064327D" w:rsidRPr="00FD1DEC" w:rsidRDefault="003B4C15" w:rsidP="00FD1DEC">
      <w:pPr>
        <w:pStyle w:val="ListParagraph"/>
        <w:suppressAutoHyphens/>
        <w:spacing w:before="240" w:line="240" w:lineRule="atLeast"/>
        <w:ind w:left="1134" w:right="1134"/>
        <w:jc w:val="center"/>
        <w:rPr>
          <w:rFonts w:asciiTheme="majorBidi" w:hAnsiTheme="majorBidi" w:cstheme="majorBidi"/>
          <w:u w:val="single"/>
        </w:rPr>
      </w:pPr>
      <w:r>
        <w:tab/>
      </w:r>
    </w:p>
    <w:sectPr w:rsidR="0064327D" w:rsidRPr="00FD1DEC" w:rsidSect="00472FED">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47701" w14:textId="77777777" w:rsidR="00D71DA8" w:rsidRPr="00B903E5" w:rsidRDefault="00D71DA8" w:rsidP="00B903E5">
      <w:pPr>
        <w:pStyle w:val="Footer"/>
      </w:pPr>
    </w:p>
  </w:endnote>
  <w:endnote w:type="continuationSeparator" w:id="0">
    <w:p w14:paraId="424F4EED" w14:textId="77777777" w:rsidR="00D71DA8" w:rsidRPr="00B903E5" w:rsidRDefault="00D71DA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F0730" w14:textId="5E501F2C" w:rsidR="0064327D" w:rsidRDefault="0064327D" w:rsidP="0064327D">
    <w:pPr>
      <w:pStyle w:val="Footer"/>
      <w:tabs>
        <w:tab w:val="right" w:pos="9638"/>
      </w:tabs>
    </w:pPr>
    <w:r w:rsidRPr="0064327D">
      <w:rPr>
        <w:b/>
        <w:bCs/>
        <w:sz w:val="18"/>
      </w:rPr>
      <w:fldChar w:fldCharType="begin"/>
    </w:r>
    <w:r w:rsidRPr="0064327D">
      <w:rPr>
        <w:b/>
        <w:bCs/>
        <w:sz w:val="18"/>
      </w:rPr>
      <w:instrText xml:space="preserve"> PAGE  \* MERGEFORMAT </w:instrText>
    </w:r>
    <w:r w:rsidRPr="0064327D">
      <w:rPr>
        <w:b/>
        <w:bCs/>
        <w:sz w:val="18"/>
      </w:rPr>
      <w:fldChar w:fldCharType="separate"/>
    </w:r>
    <w:r w:rsidR="003B4C15">
      <w:rPr>
        <w:b/>
        <w:bCs/>
        <w:noProof/>
        <w:sz w:val="18"/>
      </w:rPr>
      <w:t>2</w:t>
    </w:r>
    <w:r w:rsidRPr="0064327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1F39" w14:textId="77777777" w:rsidR="0064327D" w:rsidRDefault="0064327D" w:rsidP="0064327D">
    <w:pPr>
      <w:pStyle w:val="Footer"/>
      <w:tabs>
        <w:tab w:val="right" w:pos="9638"/>
      </w:tabs>
    </w:pPr>
    <w:r>
      <w:t>GE.20-05209</w:t>
    </w:r>
    <w:r>
      <w:tab/>
    </w:r>
    <w:r w:rsidRPr="0064327D">
      <w:rPr>
        <w:b/>
        <w:bCs/>
        <w:sz w:val="18"/>
      </w:rPr>
      <w:fldChar w:fldCharType="begin"/>
    </w:r>
    <w:r w:rsidRPr="0064327D">
      <w:rPr>
        <w:b/>
        <w:bCs/>
        <w:sz w:val="18"/>
      </w:rPr>
      <w:instrText xml:space="preserve"> PAGE  \* MERGEFORMAT </w:instrText>
    </w:r>
    <w:r w:rsidRPr="0064327D">
      <w:rPr>
        <w:b/>
        <w:bCs/>
        <w:sz w:val="18"/>
      </w:rPr>
      <w:fldChar w:fldCharType="separate"/>
    </w:r>
    <w:r w:rsidRPr="0064327D">
      <w:rPr>
        <w:b/>
        <w:bCs/>
        <w:noProof/>
        <w:sz w:val="18"/>
      </w:rPr>
      <w:t>3</w:t>
    </w:r>
    <w:r w:rsidRPr="0064327D">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2ECA4" w14:textId="77777777" w:rsidR="00D71DA8" w:rsidRPr="00B903E5" w:rsidRDefault="00D71DA8" w:rsidP="00B903E5">
      <w:pPr>
        <w:tabs>
          <w:tab w:val="right" w:pos="2155"/>
        </w:tabs>
        <w:spacing w:after="80" w:line="240" w:lineRule="auto"/>
        <w:ind w:left="680"/>
      </w:pPr>
      <w:r>
        <w:rPr>
          <w:u w:val="single"/>
        </w:rPr>
        <w:tab/>
      </w:r>
    </w:p>
  </w:footnote>
  <w:footnote w:type="continuationSeparator" w:id="0">
    <w:p w14:paraId="17705E2E" w14:textId="77777777" w:rsidR="00D71DA8" w:rsidRPr="00B903E5" w:rsidRDefault="00D71DA8" w:rsidP="00B903E5">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3BB1" w14:textId="7BB45245" w:rsidR="0064327D" w:rsidRDefault="0064327D" w:rsidP="0064327D">
    <w:pPr>
      <w:pStyle w:val="Header"/>
    </w:pPr>
    <w:r>
      <w:t>CCPR/C/128/2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7F88" w14:textId="4FC51308" w:rsidR="0064327D" w:rsidRDefault="0064327D" w:rsidP="0064327D">
    <w:pPr>
      <w:pStyle w:val="Header"/>
      <w:jc w:val="right"/>
    </w:pPr>
    <w:r>
      <w:t>CCPR/SP/92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BB2BB1"/>
    <w:multiLevelType w:val="hybridMultilevel"/>
    <w:tmpl w:val="B774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956"/>
    <w:rsid w:val="000045F6"/>
    <w:rsid w:val="000360F4"/>
    <w:rsid w:val="0004304D"/>
    <w:rsid w:val="00046E92"/>
    <w:rsid w:val="0006523D"/>
    <w:rsid w:val="000A538E"/>
    <w:rsid w:val="000B08A5"/>
    <w:rsid w:val="000B7956"/>
    <w:rsid w:val="00131D7A"/>
    <w:rsid w:val="001331A1"/>
    <w:rsid w:val="0015435B"/>
    <w:rsid w:val="0016531B"/>
    <w:rsid w:val="00165C15"/>
    <w:rsid w:val="0023645A"/>
    <w:rsid w:val="00247E2C"/>
    <w:rsid w:val="00277E41"/>
    <w:rsid w:val="00292319"/>
    <w:rsid w:val="002A521C"/>
    <w:rsid w:val="002D4A65"/>
    <w:rsid w:val="002D6C53"/>
    <w:rsid w:val="002F5595"/>
    <w:rsid w:val="00330363"/>
    <w:rsid w:val="00334F6A"/>
    <w:rsid w:val="00342AC8"/>
    <w:rsid w:val="00394B34"/>
    <w:rsid w:val="003B4550"/>
    <w:rsid w:val="003B4C15"/>
    <w:rsid w:val="003D2758"/>
    <w:rsid w:val="003E3FEF"/>
    <w:rsid w:val="00461253"/>
    <w:rsid w:val="00472FED"/>
    <w:rsid w:val="004C7213"/>
    <w:rsid w:val="005042C2"/>
    <w:rsid w:val="0053531C"/>
    <w:rsid w:val="005376AB"/>
    <w:rsid w:val="005B048E"/>
    <w:rsid w:val="005D65FD"/>
    <w:rsid w:val="0064327D"/>
    <w:rsid w:val="00654E67"/>
    <w:rsid w:val="00663EFA"/>
    <w:rsid w:val="00671529"/>
    <w:rsid w:val="006750E6"/>
    <w:rsid w:val="006B272C"/>
    <w:rsid w:val="006E5407"/>
    <w:rsid w:val="00722C90"/>
    <w:rsid w:val="007268F9"/>
    <w:rsid w:val="007327A0"/>
    <w:rsid w:val="00742F52"/>
    <w:rsid w:val="007605FD"/>
    <w:rsid w:val="00761EF0"/>
    <w:rsid w:val="00785130"/>
    <w:rsid w:val="007C319E"/>
    <w:rsid w:val="007C52B0"/>
    <w:rsid w:val="007E214C"/>
    <w:rsid w:val="00817E57"/>
    <w:rsid w:val="0084233E"/>
    <w:rsid w:val="0086339B"/>
    <w:rsid w:val="008D3450"/>
    <w:rsid w:val="008E5E03"/>
    <w:rsid w:val="00932AED"/>
    <w:rsid w:val="009411B4"/>
    <w:rsid w:val="009458AB"/>
    <w:rsid w:val="009612CB"/>
    <w:rsid w:val="009D0139"/>
    <w:rsid w:val="009D0EB7"/>
    <w:rsid w:val="009D2D42"/>
    <w:rsid w:val="009F2C52"/>
    <w:rsid w:val="009F5CDC"/>
    <w:rsid w:val="00A23459"/>
    <w:rsid w:val="00A3150B"/>
    <w:rsid w:val="00A636FE"/>
    <w:rsid w:val="00A775CF"/>
    <w:rsid w:val="00AC6781"/>
    <w:rsid w:val="00AD4D5F"/>
    <w:rsid w:val="00AE03C8"/>
    <w:rsid w:val="00AF303B"/>
    <w:rsid w:val="00B06045"/>
    <w:rsid w:val="00B25382"/>
    <w:rsid w:val="00B53AA5"/>
    <w:rsid w:val="00B6621F"/>
    <w:rsid w:val="00B903E5"/>
    <w:rsid w:val="00BB3B8D"/>
    <w:rsid w:val="00C35A27"/>
    <w:rsid w:val="00C730BA"/>
    <w:rsid w:val="00C74757"/>
    <w:rsid w:val="00CA1AEA"/>
    <w:rsid w:val="00CA3B7F"/>
    <w:rsid w:val="00CA641F"/>
    <w:rsid w:val="00CB18DE"/>
    <w:rsid w:val="00D075D7"/>
    <w:rsid w:val="00D71DA8"/>
    <w:rsid w:val="00D85316"/>
    <w:rsid w:val="00D97B14"/>
    <w:rsid w:val="00DA22A3"/>
    <w:rsid w:val="00E02C2B"/>
    <w:rsid w:val="00E207B6"/>
    <w:rsid w:val="00E251E7"/>
    <w:rsid w:val="00E36EB4"/>
    <w:rsid w:val="00E4660C"/>
    <w:rsid w:val="00E621AE"/>
    <w:rsid w:val="00EC4F98"/>
    <w:rsid w:val="00ED6C48"/>
    <w:rsid w:val="00F41F0F"/>
    <w:rsid w:val="00F65F5D"/>
    <w:rsid w:val="00F86A3A"/>
    <w:rsid w:val="00FD1D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86878"/>
  <w15:docId w15:val="{25EE2A0B-BE19-4E46-988B-42037971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r-Cyrl-CS" w:eastAsia="sr-Cyrl-CS" w:bidi="sr-Cyrl-C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sr-Cyrl-CS"/>
    </w:rPr>
  </w:style>
  <w:style w:type="paragraph" w:styleId="ListParagraph">
    <w:name w:val="List Paragraph"/>
    <w:basedOn w:val="Normal"/>
    <w:uiPriority w:val="34"/>
    <w:qFormat/>
    <w:rsid w:val="00FD1DEC"/>
    <w:pPr>
      <w:suppressAutoHyphens w:val="0"/>
      <w:spacing w:line="240" w:lineRule="auto"/>
      <w:ind w:left="720"/>
      <w:contextualSpacing/>
    </w:pPr>
    <w:rPr>
      <w:rFonts w:asciiTheme="minorHAnsi" w:eastAsiaTheme="minorHAnsi" w:hAnsiTheme="minorHAnsi" w:cstheme="minorBidi"/>
      <w:sz w:val="24"/>
      <w:szCs w:val="24"/>
    </w:rPr>
  </w:style>
  <w:style w:type="paragraph" w:styleId="NormalWeb">
    <w:name w:val="Normal (Web)"/>
    <w:basedOn w:val="Normal"/>
    <w:uiPriority w:val="99"/>
    <w:semiHidden/>
    <w:unhideWhenUsed/>
    <w:rsid w:val="006B272C"/>
    <w:pPr>
      <w:suppressAutoHyphens w:val="0"/>
      <w:spacing w:before="100" w:beforeAutospacing="1" w:after="100" w:afterAutospacing="1"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57B2-4C0D-4A65-803D-7CED3378D50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07599E-2686-4974-9A64-FD54A042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C5B99-9BD5-4422-B6E1-72722E0F4BC5}">
  <ds:schemaRefs>
    <ds:schemaRef ds:uri="http://schemas.microsoft.com/sharepoint/v3/contenttype/forms"/>
  </ds:schemaRefs>
</ds:datastoreItem>
</file>

<file path=customXml/itemProps4.xml><?xml version="1.0" encoding="utf-8"?>
<ds:datastoreItem xmlns:ds="http://schemas.openxmlformats.org/officeDocument/2006/customXml" ds:itemID="{8A04B161-21B5-42B2-8446-59681C79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2</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CCPR/SP/92</vt:lpstr>
    </vt:vector>
  </TitlesOfParts>
  <Company>DCM</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CCPR/SP/92</dc:title>
  <dc:subject>2005711</dc:subject>
  <dc:creator>pae</dc:creator>
  <cp:keywords/>
  <dc:description>formatted text</dc:description>
  <cp:lastModifiedBy>Ana Jankovic Jovanovic</cp:lastModifiedBy>
  <cp:revision>2</cp:revision>
  <dcterms:created xsi:type="dcterms:W3CDTF">2020-04-29T07:34:00Z</dcterms:created>
  <dcterms:modified xsi:type="dcterms:W3CDTF">2020-04-29T07:34:00Z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