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F448B" w14:textId="77777777" w:rsidR="00326F12" w:rsidRPr="00326F12" w:rsidRDefault="00326F12" w:rsidP="00326F12">
      <w:pPr>
        <w:spacing w:after="0" w:line="240" w:lineRule="auto"/>
        <w:rPr>
          <w:rFonts w:ascii="Verdana" w:eastAsia="Times New Roman" w:hAnsi="Verdana" w:cs="Times New Roman"/>
          <w:color w:val="000000"/>
          <w:sz w:val="23"/>
          <w:szCs w:val="23"/>
          <w:shd w:val="clear" w:color="auto" w:fill="FFFFFF"/>
        </w:rPr>
      </w:pPr>
      <w:bookmarkStart w:id="0" w:name="_GoBack"/>
      <w:bookmarkEnd w:id="0"/>
      <w:r>
        <w:rPr>
          <w:rFonts w:ascii="Verdana" w:eastAsia="Times New Roman" w:hAnsi="Verdana" w:cs="Times New Roman"/>
          <w:color w:val="000000"/>
          <w:sz w:val="23"/>
          <w:szCs w:val="23"/>
        </w:rPr>
        <w:br/>
      </w:r>
      <w:r>
        <w:rPr>
          <w:rFonts w:ascii="Verdana" w:hAnsi="Verdana"/>
          <w:b/>
          <w:color w:val="000000"/>
          <w:sz w:val="29"/>
          <w:shd w:val="clear" w:color="auto" w:fill="FFFFFF"/>
        </w:rPr>
        <w:t>КОВИД-19: Изузетне мере не треба да буду изговор за злоупотребе и кршење људских права, каже Башеле</w:t>
      </w:r>
      <w:r>
        <w:rPr>
          <w:rFonts w:ascii="Verdana" w:hAnsi="Verdana"/>
          <w:color w:val="000000"/>
          <w:sz w:val="23"/>
          <w:shd w:val="clear" w:color="auto" w:fill="FFFFFF"/>
        </w:rPr>
        <w:t> </w:t>
      </w:r>
      <w:r>
        <w:rPr>
          <w:rFonts w:ascii="Verdana" w:eastAsia="Times New Roman" w:hAnsi="Verdana" w:cs="Times New Roman"/>
          <w:color w:val="000000"/>
          <w:sz w:val="23"/>
          <w:szCs w:val="23"/>
        </w:rPr>
        <w:br/>
      </w:r>
      <w:r>
        <w:rPr>
          <w:rFonts w:ascii="Verdana" w:eastAsia="Times New Roman" w:hAnsi="Verdana" w:cs="Times New Roman"/>
          <w:color w:val="000000"/>
          <w:sz w:val="23"/>
          <w:szCs w:val="23"/>
        </w:rPr>
        <w:br/>
      </w:r>
    </w:p>
    <w:p w14:paraId="767563D5" w14:textId="77777777" w:rsidR="00326F12" w:rsidRPr="00326F12" w:rsidRDefault="002669FA" w:rsidP="00326F12">
      <w:pPr>
        <w:spacing w:before="100" w:beforeAutospacing="1" w:after="100" w:afterAutospacing="1" w:line="240" w:lineRule="auto"/>
        <w:jc w:val="right"/>
        <w:rPr>
          <w:rFonts w:ascii="Times New Roman" w:eastAsia="Times New Roman" w:hAnsi="Times New Roman" w:cs="Times New Roman"/>
          <w:sz w:val="24"/>
          <w:szCs w:val="24"/>
        </w:rPr>
      </w:pPr>
      <w:hyperlink r:id="rId7">
        <w:r w:rsidR="00326F12">
          <w:rPr>
            <w:rFonts w:ascii="Verdana" w:hAnsi="Verdana"/>
            <w:color w:val="663399"/>
            <w:sz w:val="23"/>
            <w:u w:val="single"/>
            <w:shd w:val="clear" w:color="auto" w:fill="FFFFFF"/>
          </w:rPr>
          <w:t>Арапски</w:t>
        </w:r>
      </w:hyperlink>
      <w:r w:rsidR="00326F12">
        <w:rPr>
          <w:rFonts w:ascii="Verdana" w:hAnsi="Verdana"/>
          <w:color w:val="000000"/>
          <w:sz w:val="23"/>
          <w:shd w:val="clear" w:color="auto" w:fill="FFFFFF"/>
        </w:rPr>
        <w:t> | </w:t>
      </w:r>
      <w:hyperlink r:id="rId8">
        <w:r w:rsidR="00326F12">
          <w:rPr>
            <w:rFonts w:ascii="Verdana" w:hAnsi="Verdana"/>
            <w:color w:val="663399"/>
            <w:sz w:val="23"/>
            <w:u w:val="single"/>
            <w:shd w:val="clear" w:color="auto" w:fill="FFFFFF"/>
          </w:rPr>
          <w:t>кинески</w:t>
        </w:r>
      </w:hyperlink>
      <w:r w:rsidR="00326F12">
        <w:rPr>
          <w:rFonts w:ascii="Verdana" w:hAnsi="Verdana"/>
          <w:color w:val="000000"/>
          <w:sz w:val="23"/>
          <w:shd w:val="clear" w:color="auto" w:fill="FFFFFF"/>
        </w:rPr>
        <w:t> | </w:t>
      </w:r>
      <w:hyperlink r:id="rId9">
        <w:r w:rsidR="00326F12">
          <w:rPr>
            <w:rFonts w:ascii="Verdana" w:hAnsi="Verdana"/>
            <w:color w:val="663399"/>
            <w:sz w:val="23"/>
            <w:u w:val="single"/>
            <w:shd w:val="clear" w:color="auto" w:fill="FFFFFF"/>
          </w:rPr>
          <w:t>француски</w:t>
        </w:r>
      </w:hyperlink>
      <w:r w:rsidR="00326F12">
        <w:rPr>
          <w:rFonts w:ascii="Verdana" w:hAnsi="Verdana"/>
          <w:color w:val="000000"/>
          <w:sz w:val="23"/>
          <w:shd w:val="clear" w:color="auto" w:fill="FFFFFF"/>
        </w:rPr>
        <w:t> | </w:t>
      </w:r>
      <w:hyperlink r:id="rId10">
        <w:r w:rsidR="00326F12">
          <w:rPr>
            <w:rFonts w:ascii="Verdana" w:hAnsi="Verdana"/>
            <w:color w:val="663399"/>
            <w:sz w:val="23"/>
            <w:u w:val="single"/>
            <w:shd w:val="clear" w:color="auto" w:fill="FFFFFF"/>
          </w:rPr>
          <w:t>руски</w:t>
        </w:r>
      </w:hyperlink>
      <w:r w:rsidR="00326F12">
        <w:rPr>
          <w:rFonts w:ascii="Verdana" w:hAnsi="Verdana"/>
          <w:color w:val="000000"/>
          <w:sz w:val="23"/>
          <w:shd w:val="clear" w:color="auto" w:fill="FFFFFF"/>
        </w:rPr>
        <w:t> | </w:t>
      </w:r>
      <w:hyperlink r:id="rId11">
        <w:r w:rsidR="00326F12">
          <w:rPr>
            <w:rFonts w:ascii="Verdana" w:hAnsi="Verdana"/>
            <w:color w:val="663399"/>
            <w:sz w:val="23"/>
            <w:u w:val="single"/>
            <w:shd w:val="clear" w:color="auto" w:fill="FFFFFF"/>
          </w:rPr>
          <w:t>шпански</w:t>
        </w:r>
      </w:hyperlink>
    </w:p>
    <w:p w14:paraId="1083CC55" w14:textId="77777777" w:rsidR="00326F12" w:rsidRPr="00326F12" w:rsidRDefault="00326F12" w:rsidP="00326F12">
      <w:pPr>
        <w:spacing w:before="100" w:beforeAutospacing="1" w:after="100" w:afterAutospacing="1" w:line="240" w:lineRule="auto"/>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ЖЕНЕВА (27. април 2020) – Док се владе боре са огромним изазовом да заштите људе од КОВИД-19, висока комесарка УН за људска права Мишел Башеле позива их да обезбеде да не дође до кршења људских права под плаштом изузетних или ванредних мера.</w:t>
      </w:r>
    </w:p>
    <w:p w14:paraId="2B42865D" w14:textId="77777777" w:rsidR="00326F12" w:rsidRPr="00326F12" w:rsidRDefault="00326F12" w:rsidP="00326F12">
      <w:pPr>
        <w:spacing w:before="100" w:beforeAutospacing="1" w:after="100" w:afterAutospacing="1" w:line="240" w:lineRule="auto"/>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„Ванредна овлашћења не треба да буду оружје које владе могу да употребе да би гушиле гласове оних који се не слажу са њима, контролисале становништво, или чак продужиле трајање своје власти,“ упозорила је Башеле. „Треба их користити за делотворну борбу против пандемије – ништа више и ништа мање.“</w:t>
      </w:r>
    </w:p>
    <w:p w14:paraId="32295B14" w14:textId="77777777" w:rsidR="00326F12" w:rsidRPr="00326F12" w:rsidRDefault="00326F12" w:rsidP="00326F12">
      <w:pPr>
        <w:spacing w:before="100" w:beforeAutospacing="1" w:after="100" w:afterAutospacing="1" w:line="240" w:lineRule="auto"/>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У складу са правом људских права, државе могу да ограниче нека права да би заштитиле јавно здравље, а имају и одређена додатна овлашћења ако се прогласи ванредно стање због претње по опстанак нације. У сваком случају, ограничења треба да буду неопходна, сразмерна и недискриминаторна. Осим тога, њихово трајање треба да буде ограничено и морају се донети кључне заштитне одредбе за спречавање нерегуларности.</w:t>
      </w:r>
    </w:p>
    <w:p w14:paraId="7797D811" w14:textId="77777777" w:rsidR="00326F12" w:rsidRPr="00326F12" w:rsidRDefault="00326F12" w:rsidP="00326F12">
      <w:pPr>
        <w:spacing w:before="100" w:beforeAutospacing="1" w:after="100" w:afterAutospacing="1" w:line="240" w:lineRule="auto"/>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Одређена права, укључујући право на живот, забрану тортуре и другог злостављања, и право да се не буде произвољно притворен и даље важе у свим околностима.</w:t>
      </w:r>
    </w:p>
    <w:p w14:paraId="17490129" w14:textId="77777777" w:rsidR="00326F12" w:rsidRPr="00326F12" w:rsidRDefault="00326F12" w:rsidP="00326F12">
      <w:pPr>
        <w:spacing w:before="100" w:beforeAutospacing="1" w:after="100" w:afterAutospacing="1" w:line="240" w:lineRule="auto"/>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 xml:space="preserve">Да би државама помогла у реаговању на КОВИД-19, Канцеларија УН за људска права је у понедељак објавила нове смернице: </w:t>
      </w:r>
      <w:hyperlink r:id="rId12">
        <w:r>
          <w:rPr>
            <w:rFonts w:ascii="Verdana" w:hAnsi="Verdana"/>
            <w:color w:val="663399"/>
            <w:sz w:val="23"/>
            <w:u w:val="single"/>
            <w:shd w:val="clear" w:color="auto" w:fill="FFFFFF"/>
          </w:rPr>
          <w:t>https://www.ohchr.org/Documents/Events/EmergencyMeasures_COVID19.pdf</w:t>
        </w:r>
      </w:hyperlink>
      <w:r>
        <w:rPr>
          <w:rFonts w:ascii="Verdana" w:hAnsi="Verdana"/>
          <w:color w:val="000000"/>
          <w:sz w:val="23"/>
          <w:shd w:val="clear" w:color="auto" w:fill="FFFFFF"/>
        </w:rPr>
        <w:t xml:space="preserve"> о ванредним и изузетним мерама.</w:t>
      </w:r>
    </w:p>
    <w:p w14:paraId="66BE3478" w14:textId="77777777" w:rsidR="00326F12" w:rsidRPr="00326F12" w:rsidRDefault="00326F12" w:rsidP="00326F12">
      <w:pPr>
        <w:spacing w:before="100" w:beforeAutospacing="1" w:after="100" w:afterAutospacing="1" w:line="240" w:lineRule="auto"/>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„Из различитих региона су пристигли бројни извештаји о томе да полиција и друге снаге безбедности користе прекомерну, а понекад и смртоносну силу да би приморале људе да поштују забране кретања. Често се на тај начин крше права људи који припадају најсиромашнијим и најугроженијим сегментима становништва,“ изјавила је висока комесарка.</w:t>
      </w:r>
    </w:p>
    <w:p w14:paraId="29EFD0BD" w14:textId="77777777" w:rsidR="00326F12" w:rsidRPr="00326F12" w:rsidRDefault="00326F12" w:rsidP="00326F12">
      <w:pPr>
        <w:spacing w:before="100" w:beforeAutospacing="1" w:after="100" w:afterAutospacing="1" w:line="240" w:lineRule="auto"/>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 xml:space="preserve">„Пуцати у некога, притворити га или злостављати јер је прекршио забрану кретања док је очајнички тражио храну је очигледно неприхватљива и незаконита реакција. То важи и за ситуацију када се жени отежава одлазак у болницу да се породи или се она при томе доводи у опасност. У неким </w:t>
      </w:r>
      <w:r>
        <w:rPr>
          <w:rFonts w:ascii="Verdana" w:hAnsi="Verdana"/>
          <w:color w:val="000000"/>
          <w:sz w:val="23"/>
          <w:shd w:val="clear" w:color="auto" w:fill="FFFFFF"/>
        </w:rPr>
        <w:lastRenderedPageBreak/>
        <w:t>случајевима, људи умиру због неправилне примене мера које би требало да служе за њихову заштиту,“ рекла је Башеле.</w:t>
      </w:r>
    </w:p>
    <w:p w14:paraId="7027A0C6" w14:textId="77777777" w:rsidR="00326F12" w:rsidRPr="00326F12" w:rsidRDefault="00326F12" w:rsidP="00326F12">
      <w:pPr>
        <w:spacing w:before="100" w:beforeAutospacing="1" w:after="100" w:afterAutospacing="1" w:line="240" w:lineRule="auto"/>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„У неким државама, хиљаде људи су притворене због кршења забране кретања, што је и непотребно и небезбедно. Затвори су високоризичне средине и државе треба да се постарају да отпусте све оне који се могу безбедно отпустити, уместо да још више људи лишавају слободе.“</w:t>
      </w:r>
    </w:p>
    <w:p w14:paraId="3B4FBC06" w14:textId="77777777" w:rsidR="00326F12" w:rsidRPr="00326F12" w:rsidRDefault="00326F12" w:rsidP="00326F12">
      <w:pPr>
        <w:spacing w:before="100" w:beforeAutospacing="1" w:after="100" w:afterAutospacing="1" w:line="240" w:lineRule="auto"/>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У смерницама се истиче да, као и у редовном стању, службеници органа унутрашњих послова треба да се придржавају начела законитости, неопходности, сразмерности и предострожности.</w:t>
      </w:r>
    </w:p>
    <w:p w14:paraId="7CED01D3" w14:textId="77777777" w:rsidR="00326F12" w:rsidRPr="00326F12" w:rsidRDefault="00326F12" w:rsidP="00326F12">
      <w:pPr>
        <w:spacing w:before="100" w:beforeAutospacing="1" w:after="100" w:afterAutospacing="1" w:line="240" w:lineRule="auto"/>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„Треба да употребљавају силу само када је то стриктно неопходно, а смртоносну силу могу да употребе само када постоји непосредан ризик по живот,“ истакла је Башеле.</w:t>
      </w:r>
    </w:p>
    <w:p w14:paraId="2B6BFF14" w14:textId="77777777" w:rsidR="00326F12" w:rsidRPr="00326F12" w:rsidRDefault="00326F12" w:rsidP="00326F12">
      <w:pPr>
        <w:spacing w:before="100" w:beforeAutospacing="1" w:after="100" w:afterAutospacing="1" w:line="240" w:lineRule="auto"/>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У мерама и законима усвојеним у неким државама помињу се нејасно дефинисани преступи, за које су у неким случајевима прописане строге казне, што изазива бојазан да ће се можда користити за ућуткивање медија и притварање критичара/ки и противника/ца. Иако су у таквим околностима мере ограничења кретања и окупљања легитимне, поверење јавности и јавна контрола су неопходни да би оне биле делотворне.</w:t>
      </w:r>
    </w:p>
    <w:p w14:paraId="69256CD1" w14:textId="77777777" w:rsidR="00326F12" w:rsidRPr="00326F12" w:rsidRDefault="00326F12" w:rsidP="00326F12">
      <w:pPr>
        <w:spacing w:before="100" w:beforeAutospacing="1" w:after="100" w:afterAutospacing="1" w:line="240" w:lineRule="auto"/>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„Важно је борити се против дезинформација, али гушењем слободне размене идеја и информација не само да се крше права, већ се и подрива поверење. Лажне информације о КОВИД-19 представљају огроман ризик за људе. Међутим, то важи и за лоше одлуке у домену јавне политике,“ рекла је висока комесарка. „Подривање права као што је слобода изражавања може да нанесе непроцењиву штету напорима за сузбијање КОВИД-19 и његових погубних социоекономских последица.“</w:t>
      </w:r>
    </w:p>
    <w:p w14:paraId="5BCC83DD" w14:textId="77777777" w:rsidR="00326F12" w:rsidRPr="00326F12" w:rsidRDefault="00326F12" w:rsidP="00326F12">
      <w:pPr>
        <w:spacing w:before="100" w:beforeAutospacing="1" w:after="100" w:afterAutospacing="1" w:line="240" w:lineRule="auto"/>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У смерницама је јасно утврђено да мере не само да треба да буду неопходне за остварење легитимног јавноздравственог циља, већ и да треба да представљају „најмање интрузиван“ приступ који је потребан за достизање тог резултата.</w:t>
      </w:r>
    </w:p>
    <w:p w14:paraId="4FEB8B61" w14:textId="77777777" w:rsidR="00326F12" w:rsidRPr="00326F12" w:rsidRDefault="00326F12" w:rsidP="00326F12">
      <w:pPr>
        <w:spacing w:before="100" w:beforeAutospacing="1" w:after="100" w:afterAutospacing="1" w:line="240" w:lineRule="auto"/>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„Видели смо да многе државе усвајају оправдане, примерене и временски ограничене мере. Али, има и дубоко забрињавајућих случајева где се чини да владе користе КОВИД-19 као изговор за кршења људских права, даље сужавање основних слобода и грађанског простора, и урушавање владавине права,“ изјавила је Башеле.</w:t>
      </w:r>
    </w:p>
    <w:p w14:paraId="1A4ED6C4" w14:textId="77777777" w:rsidR="00326F12" w:rsidRPr="00326F12" w:rsidRDefault="00326F12" w:rsidP="00326F12">
      <w:pPr>
        <w:spacing w:before="100" w:beforeAutospacing="1" w:after="100" w:afterAutospacing="1" w:line="240" w:lineRule="auto"/>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Башеле је рекла да изузетне мере или ванредно стање треба да подлежу одговарајућој парламентарној, судској и јавној контроли.</w:t>
      </w:r>
    </w:p>
    <w:p w14:paraId="5D91DE77" w14:textId="77777777" w:rsidR="00326F12" w:rsidRPr="00326F12" w:rsidRDefault="00326F12" w:rsidP="00326F12">
      <w:pPr>
        <w:spacing w:before="100" w:beforeAutospacing="1" w:after="100" w:afterAutospacing="1" w:line="240" w:lineRule="auto"/>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lastRenderedPageBreak/>
        <w:t>„Различите државе се налазе у различитим фазама пандемије. Неке почињу да укидају ванредне мере, а неке их продужавају или појачавају. Увек мора да важи начело да се те мере спроводе хумано. Казне за њихово кршење треба да буду сразмере и да се не изричу на арбитраран или дискриминаторан начин,“ додала је. </w:t>
      </w:r>
    </w:p>
    <w:p w14:paraId="40105D16" w14:textId="77777777" w:rsidR="00326F12" w:rsidRPr="00326F12" w:rsidRDefault="00326F12" w:rsidP="00326F12">
      <w:pPr>
        <w:spacing w:before="100" w:beforeAutospacing="1" w:after="100" w:afterAutospacing="1" w:line="240" w:lineRule="auto"/>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„С обзиром на изузетан карактер ове кризе, јасно је да су државама потребна додатна овлашћења да би изашле на крај са њом. Међутим, непоштовање владавине права доноси ризик да јавноздравствена ванредна ситуација прерасте у катастрофу у области људских права,“ рекла је Башеле.</w:t>
      </w:r>
    </w:p>
    <w:p w14:paraId="4ECFF75F" w14:textId="77777777" w:rsidR="00326F12" w:rsidRPr="00326F12" w:rsidRDefault="00326F12" w:rsidP="00326F12">
      <w:pPr>
        <w:spacing w:before="100" w:beforeAutospacing="1" w:after="100" w:afterAutospacing="1" w:line="240" w:lineRule="auto"/>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КРАЈ</w:t>
      </w:r>
    </w:p>
    <w:p w14:paraId="1B51E44F" w14:textId="77777777" w:rsidR="00326F12" w:rsidRPr="00326F12" w:rsidRDefault="00326F12" w:rsidP="00326F12">
      <w:pPr>
        <w:spacing w:before="100" w:beforeAutospacing="1" w:after="100" w:afterAutospacing="1" w:line="240" w:lineRule="auto"/>
        <w:rPr>
          <w:rFonts w:ascii="Verdana" w:eastAsia="Times New Roman" w:hAnsi="Verdana" w:cs="Times New Roman"/>
          <w:color w:val="000000"/>
          <w:sz w:val="23"/>
          <w:szCs w:val="23"/>
          <w:shd w:val="clear" w:color="auto" w:fill="FFFFFF"/>
        </w:rPr>
      </w:pPr>
      <w:r>
        <w:rPr>
          <w:rFonts w:ascii="Verdana" w:hAnsi="Verdana"/>
          <w:color w:val="000000"/>
          <w:sz w:val="23"/>
          <w:shd w:val="clear" w:color="auto" w:fill="FFFFFF"/>
        </w:rPr>
        <w:t xml:space="preserve">Видети и </w:t>
      </w:r>
      <w:hyperlink r:id="rId13">
        <w:r>
          <w:rPr>
            <w:rFonts w:ascii="Verdana" w:hAnsi="Verdana"/>
            <w:color w:val="663399"/>
            <w:sz w:val="23"/>
            <w:u w:val="single"/>
            <w:shd w:val="clear" w:color="auto" w:fill="FFFFFF"/>
          </w:rPr>
          <w:t xml:space="preserve">саопштење </w:t>
        </w:r>
      </w:hyperlink>
      <w:r>
        <w:rPr>
          <w:rFonts w:ascii="Verdana" w:hAnsi="Verdana"/>
          <w:color w:val="000000"/>
          <w:sz w:val="23"/>
          <w:shd w:val="clear" w:color="auto" w:fill="FFFFFF"/>
        </w:rPr>
        <w:t>Комитета УН за људска права од 24. априла 2020. о одступањима од Међународног пакта о грађанским и политичким у вези са КОВИД-19.</w:t>
      </w:r>
    </w:p>
    <w:p w14:paraId="2FB07AA6" w14:textId="40681B3D" w:rsidR="00326F12" w:rsidRPr="00326F12" w:rsidRDefault="00326F12" w:rsidP="00326F12">
      <w:pPr>
        <w:spacing w:before="100" w:beforeAutospacing="1" w:after="100" w:afterAutospacing="1" w:line="240" w:lineRule="auto"/>
        <w:rPr>
          <w:rFonts w:ascii="Verdana" w:eastAsia="Times New Roman" w:hAnsi="Verdana" w:cs="Times New Roman"/>
          <w:color w:val="000000"/>
          <w:sz w:val="23"/>
          <w:szCs w:val="23"/>
          <w:shd w:val="clear" w:color="auto" w:fill="FFFFFF"/>
        </w:rPr>
      </w:pPr>
      <w:r>
        <w:rPr>
          <w:rFonts w:ascii="Verdana" w:hAnsi="Verdana"/>
          <w:i/>
          <w:color w:val="000000"/>
          <w:sz w:val="23"/>
          <w:shd w:val="clear" w:color="auto" w:fill="FFFFFF"/>
        </w:rPr>
        <w:t xml:space="preserve">Контакт-особе за више информација и захтеве медија: Руперт Колвил - + 41 22 917 9767 / </w:t>
      </w:r>
      <w:hyperlink r:id="rId14">
        <w:r>
          <w:rPr>
            <w:rFonts w:ascii="Verdana" w:hAnsi="Verdana"/>
            <w:i/>
            <w:color w:val="663399"/>
            <w:sz w:val="23"/>
            <w:shd w:val="clear" w:color="auto" w:fill="FFFFFF"/>
          </w:rPr>
          <w:t>rcolville@ohchr.org</w:t>
        </w:r>
      </w:hyperlink>
      <w:r>
        <w:rPr>
          <w:rFonts w:ascii="Verdana" w:hAnsi="Verdana"/>
          <w:i/>
          <w:color w:val="000000"/>
          <w:sz w:val="23"/>
          <w:shd w:val="clear" w:color="auto" w:fill="FFFFFF"/>
        </w:rPr>
        <w:t xml:space="preserve"> или Џереми Лоренс - + 41 22 917 9383 / </w:t>
      </w:r>
      <w:hyperlink r:id="rId15">
        <w:r>
          <w:rPr>
            <w:rFonts w:ascii="Verdana" w:hAnsi="Verdana"/>
            <w:i/>
            <w:color w:val="663399"/>
            <w:sz w:val="23"/>
            <w:shd w:val="clear" w:color="auto" w:fill="FFFFFF"/>
          </w:rPr>
          <w:t>jlaurence@ohchr.org</w:t>
        </w:r>
      </w:hyperlink>
      <w:r>
        <w:rPr>
          <w:rFonts w:ascii="Verdana" w:hAnsi="Verdana"/>
          <w:i/>
          <w:color w:val="000000"/>
          <w:sz w:val="23"/>
          <w:shd w:val="clear" w:color="auto" w:fill="FFFFFF"/>
        </w:rPr>
        <w:t xml:space="preserve"> или</w:t>
      </w:r>
      <w:r>
        <w:rPr>
          <w:rFonts w:ascii="Verdana" w:hAnsi="Verdana"/>
          <w:color w:val="000000"/>
          <w:sz w:val="23"/>
          <w:shd w:val="clear" w:color="auto" w:fill="FFFFFF"/>
        </w:rPr>
        <w:t xml:space="preserve"> Лиз Тросел </w:t>
      </w:r>
      <w:r>
        <w:rPr>
          <w:rFonts w:ascii="Verdana" w:hAnsi="Verdana"/>
          <w:i/>
          <w:color w:val="000000"/>
          <w:sz w:val="23"/>
          <w:shd w:val="clear" w:color="auto" w:fill="FFFFFF"/>
        </w:rPr>
        <w:t xml:space="preserve">- + 41 22 917 9296 / </w:t>
      </w:r>
      <w:hyperlink r:id="rId16">
        <w:r>
          <w:rPr>
            <w:rFonts w:ascii="Verdana" w:hAnsi="Verdana"/>
            <w:i/>
            <w:color w:val="663399"/>
            <w:sz w:val="23"/>
            <w:shd w:val="clear" w:color="auto" w:fill="FFFFFF"/>
          </w:rPr>
          <w:t>ethrossell@ohchr.org</w:t>
        </w:r>
      </w:hyperlink>
      <w:r>
        <w:rPr>
          <w:rFonts w:ascii="Verdana" w:hAnsi="Verdana"/>
          <w:i/>
          <w:color w:val="000000"/>
          <w:sz w:val="23"/>
          <w:shd w:val="clear" w:color="auto" w:fill="FFFFFF"/>
        </w:rPr>
        <w:t xml:space="preserve"> или Марта Уртадо - + 41 22 917 9466 / </w:t>
      </w:r>
      <w:hyperlink r:id="rId17">
        <w:r>
          <w:rPr>
            <w:rFonts w:ascii="Verdana" w:hAnsi="Verdana"/>
            <w:i/>
            <w:color w:val="663399"/>
            <w:sz w:val="23"/>
            <w:shd w:val="clear" w:color="auto" w:fill="FFFFFF"/>
          </w:rPr>
          <w:t>mhurtado@ohchr.org</w:t>
        </w:r>
      </w:hyperlink>
      <w:r>
        <w:br/>
      </w:r>
      <w:r>
        <w:rPr>
          <w:rFonts w:ascii="Verdana" w:hAnsi="Verdana"/>
          <w:b/>
          <w:i/>
          <w:color w:val="000000"/>
          <w:sz w:val="23"/>
          <w:shd w:val="clear" w:color="auto" w:fill="FFFFFF"/>
        </w:rPr>
        <w:t>Тагујте и поделите – на Твитеру: </w:t>
      </w:r>
      <w:hyperlink r:id="rId18">
        <w:r>
          <w:rPr>
            <w:rFonts w:ascii="Verdana" w:hAnsi="Verdana"/>
            <w:b/>
            <w:color w:val="663399"/>
            <w:sz w:val="23"/>
            <w:shd w:val="clear" w:color="auto" w:fill="FFFFFF"/>
          </w:rPr>
          <w:t>@UNHumanRights</w:t>
        </w:r>
      </w:hyperlink>
      <w:r w:rsidR="003A1D93">
        <w:rPr>
          <w:rFonts w:ascii="Verdana" w:hAnsi="Verdana"/>
          <w:b/>
          <w:color w:val="663399"/>
          <w:sz w:val="23"/>
          <w:shd w:val="clear" w:color="auto" w:fill="FFFFFF"/>
          <w:lang w:val="en-US"/>
        </w:rPr>
        <w:t xml:space="preserve"> </w:t>
      </w:r>
      <w:r w:rsidR="003A1D93">
        <w:rPr>
          <w:rFonts w:ascii="Verdana" w:hAnsi="Verdana"/>
          <w:b/>
          <w:i/>
          <w:color w:val="000000"/>
          <w:sz w:val="23"/>
          <w:shd w:val="clear" w:color="auto" w:fill="FFFFFF"/>
        </w:rPr>
        <w:t xml:space="preserve">и Фејсбуку: </w:t>
      </w:r>
      <w:hyperlink r:id="rId19" w:tgtFrame="_blank" w:history="1">
        <w:r>
          <w:rPr>
            <w:rFonts w:ascii="Verdana" w:hAnsi="Verdana"/>
            <w:b/>
            <w:color w:val="663399"/>
            <w:sz w:val="23"/>
            <w:shd w:val="clear" w:color="auto" w:fill="FFFFFF"/>
          </w:rPr>
          <w:t>unitednationshumanrights</w:t>
        </w:r>
      </w:hyperlink>
      <w:r>
        <w:br/>
      </w:r>
      <w:r>
        <w:rPr>
          <w:rFonts w:ascii="Verdana" w:hAnsi="Verdana"/>
          <w:color w:val="000000"/>
          <w:sz w:val="23"/>
          <w:shd w:val="clear" w:color="auto" w:fill="FFFFFF"/>
        </w:rPr>
        <w:t>Крај обрасца</w:t>
      </w:r>
    </w:p>
    <w:p w14:paraId="205E04E1" w14:textId="77777777" w:rsidR="0090381D" w:rsidRDefault="0090381D"/>
    <w:sectPr w:rsidR="00903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12"/>
    <w:rsid w:val="002669FA"/>
    <w:rsid w:val="00326F12"/>
    <w:rsid w:val="003A1D93"/>
    <w:rsid w:val="0090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215C"/>
  <w15:chartTrackingRefBased/>
  <w15:docId w15:val="{23DF29EF-BBD2-452A-A41F-18064168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Cyrl-CS" w:eastAsia="sr-Cyrl-CS" w:bidi="sr-Cyrl-CS"/>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1D93"/>
    <w:rPr>
      <w:sz w:val="16"/>
      <w:szCs w:val="16"/>
    </w:rPr>
  </w:style>
  <w:style w:type="paragraph" w:styleId="CommentText">
    <w:name w:val="annotation text"/>
    <w:basedOn w:val="Normal"/>
    <w:link w:val="CommentTextChar"/>
    <w:uiPriority w:val="99"/>
    <w:semiHidden/>
    <w:unhideWhenUsed/>
    <w:rsid w:val="003A1D93"/>
    <w:pPr>
      <w:spacing w:line="240" w:lineRule="auto"/>
    </w:pPr>
    <w:rPr>
      <w:sz w:val="20"/>
      <w:szCs w:val="20"/>
    </w:rPr>
  </w:style>
  <w:style w:type="character" w:customStyle="1" w:styleId="CommentTextChar">
    <w:name w:val="Comment Text Char"/>
    <w:basedOn w:val="DefaultParagraphFont"/>
    <w:link w:val="CommentText"/>
    <w:uiPriority w:val="99"/>
    <w:semiHidden/>
    <w:rsid w:val="003A1D93"/>
    <w:rPr>
      <w:sz w:val="20"/>
      <w:szCs w:val="20"/>
    </w:rPr>
  </w:style>
  <w:style w:type="paragraph" w:styleId="CommentSubject">
    <w:name w:val="annotation subject"/>
    <w:basedOn w:val="CommentText"/>
    <w:next w:val="CommentText"/>
    <w:link w:val="CommentSubjectChar"/>
    <w:uiPriority w:val="99"/>
    <w:semiHidden/>
    <w:unhideWhenUsed/>
    <w:rsid w:val="003A1D93"/>
    <w:rPr>
      <w:b/>
      <w:bCs/>
    </w:rPr>
  </w:style>
  <w:style w:type="character" w:customStyle="1" w:styleId="CommentSubjectChar">
    <w:name w:val="Comment Subject Char"/>
    <w:basedOn w:val="CommentTextChar"/>
    <w:link w:val="CommentSubject"/>
    <w:uiPriority w:val="99"/>
    <w:semiHidden/>
    <w:rsid w:val="003A1D93"/>
    <w:rPr>
      <w:b/>
      <w:bCs/>
      <w:sz w:val="20"/>
      <w:szCs w:val="20"/>
    </w:rPr>
  </w:style>
  <w:style w:type="paragraph" w:styleId="BalloonText">
    <w:name w:val="Balloon Text"/>
    <w:basedOn w:val="Normal"/>
    <w:link w:val="BalloonTextChar"/>
    <w:uiPriority w:val="99"/>
    <w:semiHidden/>
    <w:unhideWhenUsed/>
    <w:rsid w:val="003A1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50129">
      <w:bodyDiv w:val="1"/>
      <w:marLeft w:val="0"/>
      <w:marRight w:val="0"/>
      <w:marTop w:val="0"/>
      <w:marBottom w:val="0"/>
      <w:divBdr>
        <w:top w:val="none" w:sz="0" w:space="0" w:color="auto"/>
        <w:left w:val="none" w:sz="0" w:space="0" w:color="auto"/>
        <w:bottom w:val="none" w:sz="0" w:space="0" w:color="auto"/>
        <w:right w:val="none" w:sz="0" w:space="0" w:color="auto"/>
      </w:divBdr>
      <w:divsChild>
        <w:div w:id="212980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CH/NewsEvents/Pages/DisplayNews.aspx?NewsID=25828&amp;LangID=C" TargetMode="External"/><Relationship Id="rId13" Type="http://schemas.openxmlformats.org/officeDocument/2006/relationships/hyperlink" Target="https://www.ohchr.org/en/hrbodies/ccpr/pages/ccprindex.aspx" TargetMode="External"/><Relationship Id="rId18" Type="http://schemas.openxmlformats.org/officeDocument/2006/relationships/hyperlink" Target="http://twitter.com/UNHumanRigh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www.ohchr.org/AR/NewsEvents/Pages/DisplayNews.aspx?NewsID=25828&amp;LangID=A" TargetMode="External"/><Relationship Id="rId12" Type="http://schemas.openxmlformats.org/officeDocument/2006/relationships/hyperlink" Target="https://www.ohchr.org/Documents/Events/EmergencyMeasures_COVID19.pdf" TargetMode="External"/><Relationship Id="rId17" Type="http://schemas.openxmlformats.org/officeDocument/2006/relationships/hyperlink" Target="mailto:mhurtado@ohchr.org" TargetMode="External"/><Relationship Id="rId2" Type="http://schemas.openxmlformats.org/officeDocument/2006/relationships/customXml" Target="../customXml/item2.xml"/><Relationship Id="rId16" Type="http://schemas.openxmlformats.org/officeDocument/2006/relationships/hyperlink" Target="mailto:ethrossell@ohch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hchr.org/SP/NewsEvents/Pages/DisplayNews.aspx?NewsID=25828&amp;LangID=S" TargetMode="External"/><Relationship Id="rId5" Type="http://schemas.openxmlformats.org/officeDocument/2006/relationships/settings" Target="settings.xml"/><Relationship Id="rId15" Type="http://schemas.openxmlformats.org/officeDocument/2006/relationships/hyperlink" Target="mailto:jlaurence@ohchr.org" TargetMode="External"/><Relationship Id="rId10" Type="http://schemas.openxmlformats.org/officeDocument/2006/relationships/hyperlink" Target="https://www.ohchr.org/RU/NewsEvents/Pages/DisplayNews.aspx?NewsID=25828&amp;LangID=R" TargetMode="External"/><Relationship Id="rId19" Type="http://schemas.openxmlformats.org/officeDocument/2006/relationships/hyperlink" Target="https://www.facebook.com/unitednationshumanrights" TargetMode="External"/><Relationship Id="rId4" Type="http://schemas.openxmlformats.org/officeDocument/2006/relationships/styles" Target="styles.xml"/><Relationship Id="rId9" Type="http://schemas.openxmlformats.org/officeDocument/2006/relationships/hyperlink" Target="https://www.ohchr.org/FR/NewsEvents/Pages/DisplayNews.aspx?NewsID=25828&amp;LangID=F" TargetMode="External"/><Relationship Id="rId14" Type="http://schemas.openxmlformats.org/officeDocument/2006/relationships/hyperlink" Target="mailto:rcolville@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3" ma:contentTypeDescription="Create a new document." ma:contentTypeScope="" ma:versionID="1c7a2d739cc75f58f2cd6bfe72cded4e">
  <xsd:schema xmlns:xsd="http://www.w3.org/2001/XMLSchema" xmlns:xs="http://www.w3.org/2001/XMLSchema" xmlns:p="http://schemas.microsoft.com/office/2006/metadata/properties" xmlns:ns3="1ea23e27-1dd4-44ab-8bd4-d9d73a3ad34f" xmlns:ns4="200a9967-79c2-4f32-916b-bf2d048c86ca" targetNamespace="http://schemas.microsoft.com/office/2006/metadata/properties" ma:root="true" ma:fieldsID="e091e7b14d73f71bdcb2b5472de21d8a" ns3:_="" ns4:_="">
    <xsd:import namespace="1ea23e27-1dd4-44ab-8bd4-d9d73a3ad34f"/>
    <xsd:import namespace="200a9967-79c2-4f32-916b-bf2d048c86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7BEF4-E73A-4ED1-8F3A-0C446C971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84068D-F806-4F2B-BDEA-0A4335F08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23e27-1dd4-44ab-8bd4-d9d73a3ad34f"/>
    <ds:schemaRef ds:uri="200a9967-79c2-4f32-916b-bf2d048c8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43F17-B013-45EE-A7AD-D98D392170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Petrovic</dc:creator>
  <cp:keywords/>
  <dc:description/>
  <cp:lastModifiedBy>Ana Jankovic Jovanovic</cp:lastModifiedBy>
  <cp:revision>2</cp:revision>
  <dcterms:created xsi:type="dcterms:W3CDTF">2020-04-30T06:47:00Z</dcterms:created>
  <dcterms:modified xsi:type="dcterms:W3CDTF">2020-04-30T06:47:00Z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ies>
</file>