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58" w:rsidRPr="008B0558" w:rsidRDefault="008B0558" w:rsidP="007E5719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b/>
          <w:color w:val="000000"/>
          <w:sz w:val="28"/>
        </w:rPr>
        <w:t xml:space="preserve">Експерткиња УН за људска права: </w:t>
      </w:r>
      <w:r w:rsidR="007E5719">
        <w:rPr>
          <w:rFonts w:ascii="Verdana" w:hAnsi="Verdana"/>
          <w:b/>
          <w:color w:val="000000"/>
          <w:sz w:val="28"/>
        </w:rPr>
        <w:br/>
      </w:r>
      <w:r>
        <w:rPr>
          <w:rFonts w:ascii="Verdana" w:hAnsi="Verdana"/>
          <w:b/>
          <w:color w:val="000000"/>
          <w:sz w:val="28"/>
        </w:rPr>
        <w:t xml:space="preserve">државе да сузбијају насиље у породици </w:t>
      </w:r>
      <w:r w:rsidR="007E5719">
        <w:rPr>
          <w:rFonts w:ascii="Verdana" w:hAnsi="Verdana"/>
          <w:b/>
          <w:color w:val="000000"/>
          <w:sz w:val="28"/>
        </w:rPr>
        <w:br/>
      </w:r>
      <w:r>
        <w:rPr>
          <w:rFonts w:ascii="Verdana" w:hAnsi="Verdana"/>
          <w:b/>
          <w:color w:val="000000"/>
          <w:sz w:val="28"/>
        </w:rPr>
        <w:t>у контексту забрана кретања због КОВИД-19</w:t>
      </w:r>
      <w:r>
        <w:rPr>
          <w:rFonts w:ascii="Verdana" w:hAnsi="Verdana"/>
          <w:color w:val="000000"/>
          <w:sz w:val="23"/>
        </w:rPr>
        <w:t> 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3"/>
        </w:rPr>
        <w:t>ЖЕНЕВА (27. март 2020) – Рестриктивне мере усвојене широм света ради сузбијања КОВИД-19 појачавају ризик од насиља у породици; владе морају да штите људска права жена и деце и да предузму хитне мере за заштиту жртава таквог насиља, изјавила је данас експерткиња УН за људска права.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„Велика је вероватноћа да ће распрострањено насиље у породици још више порасти, на шта већ указују иницијални извештаји полиције и СОС телефона. Превелики број жена и деце се код куће суочава са страхом и злостављањем. Та ситуација се значајно погоршава у изолацији, као што је случај са забранама кретања прописаним за време пандемије КОВИД-19“, упозорила је Дубравка Шимоновић, специјална известитељка УН за насиље према женама.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„Све државе треба да уложе значајне напоре да одговоре на претњу коју носи КОВИД-19, али не треба да занемаре жене и децу жртве насиља у породици, јер то може да доведе до пораста насиља у породици, укључујући фемицид од стране партнера“, навела је.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„Ризик се повећава у тренутку када жртвама нису на располагању сигурне куће и услуге помоћи или је њихова расположивост смањена, када је тешко доћи до оних које још раде, и када је подршка у заједници мања, полицијске интервенције малобројније, а приступ правди отежан јер су многи судови затворени.“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Експерткиња УН је констатовала да су ванредне мере потребне за сузбијање КОВИД-19 многим женама повећале оптерећење пословима у домаћинству и бригом о деци, старијим сродницима и болесним члановима породице. „Што је још горе, ограничења кретања, финансијска ограничења и општа неизвесност охрабрују учиниоце и дају им додатну моћ и контролу.“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Шимоновић је изразила посебну забринутост за жене у повећаном ризику од насиља у породици, као што су жене са инвалидитетом, мигранткиње без докумената и жртве трговине људима.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 xml:space="preserve">Експерткиња УН је позвала владе да не обустављају заштиту жртава и апеловала да за време пандемије КОВИД-19 наставе са борбом против насиља у породици. За време кризе, неопходно је обезбедити даљу доступност или увођење мера заштите жртава. То обухвата обезбеђивање </w:t>
      </w:r>
      <w:r>
        <w:rPr>
          <w:rFonts w:ascii="Verdana" w:hAnsi="Verdana"/>
          <w:color w:val="000000"/>
          <w:sz w:val="23"/>
        </w:rPr>
        <w:lastRenderedPageBreak/>
        <w:t>заштите кроз забрану комуникације и приближавања и одржавање сигурних кућа и СОС линија за жртве. Полиција треба да појача рад на брзом реаговању.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„Пошто телефонирање у кућној изолацији може да буде опасно, СОС линије могу да понуде сервисе за чет преко интернета и контакт текстуалним порукама, а државе треба да осмисле и нова, креативна решења као подршку,“ рекла је експерткиња.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„Владе не смеју да дозволе да ванредне околности и рестриктивне мере у борби против КОВИД-19 доведу до кршења права жена на живот без насиља.“</w:t>
      </w:r>
    </w:p>
    <w:p w:rsidR="008B0558" w:rsidRPr="008B0558" w:rsidRDefault="006D6D1A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Саопштење Шимo</w:t>
      </w:r>
      <w:r w:rsidR="008B0558">
        <w:rPr>
          <w:rFonts w:ascii="Verdana" w:hAnsi="Verdana"/>
          <w:color w:val="000000"/>
          <w:sz w:val="23"/>
        </w:rPr>
        <w:t xml:space="preserve">новић су подржале </w:t>
      </w:r>
      <w:r w:rsidR="008B0558">
        <w:rPr>
          <w:rFonts w:ascii="Verdana" w:hAnsi="Verdana"/>
          <w:b/>
          <w:color w:val="000000"/>
          <w:sz w:val="23"/>
        </w:rPr>
        <w:t>Елизабет Бродерик (потпредседница), Алда Фасио, Ивана Радачић, Мескерем Гесет Течане (председница), Мелиса Упрети</w:t>
      </w:r>
      <w:r w:rsidR="008B0558">
        <w:rPr>
          <w:rFonts w:ascii="Verdana" w:hAnsi="Verdana"/>
          <w:color w:val="000000"/>
          <w:sz w:val="23"/>
        </w:rPr>
        <w:t xml:space="preserve">, </w:t>
      </w:r>
      <w:hyperlink r:id="rId4">
        <w:r w:rsidR="008B0558">
          <w:rPr>
            <w:rFonts w:ascii="Verdana" w:hAnsi="Verdana"/>
            <w:color w:val="663399"/>
            <w:sz w:val="23"/>
            <w:u w:val="single"/>
          </w:rPr>
          <w:t>Радна група за питање дискриминације жена и девојчица</w:t>
        </w:r>
      </w:hyperlink>
      <w:r w:rsidR="008B0558">
        <w:rPr>
          <w:rFonts w:ascii="Verdana" w:hAnsi="Verdana"/>
          <w:color w:val="000000"/>
          <w:sz w:val="23"/>
        </w:rPr>
        <w:t xml:space="preserve">; </w:t>
      </w:r>
      <w:r w:rsidR="008B0558">
        <w:rPr>
          <w:rFonts w:ascii="Verdana" w:hAnsi="Verdana"/>
          <w:b/>
          <w:color w:val="000000"/>
          <w:sz w:val="23"/>
        </w:rPr>
        <w:t>Мод де Бер-Букикио</w:t>
      </w:r>
      <w:r w:rsidR="008B0558">
        <w:rPr>
          <w:rFonts w:ascii="Verdana" w:hAnsi="Verdana"/>
          <w:color w:val="000000"/>
          <w:sz w:val="23"/>
        </w:rPr>
        <w:t xml:space="preserve">, </w:t>
      </w:r>
      <w:hyperlink r:id="rId5">
        <w:r w:rsidR="008B0558">
          <w:rPr>
            <w:rFonts w:ascii="Verdana" w:hAnsi="Verdana"/>
            <w:color w:val="663399"/>
            <w:sz w:val="23"/>
            <w:u w:val="single"/>
          </w:rPr>
          <w:t>специјална известитељка за продају и сексуалну експлоатацију деце</w:t>
        </w:r>
      </w:hyperlink>
      <w:r w:rsidR="008B0558">
        <w:rPr>
          <w:rFonts w:ascii="Verdana" w:hAnsi="Verdana"/>
          <w:color w:val="000000"/>
          <w:sz w:val="23"/>
        </w:rPr>
        <w:t xml:space="preserve">; </w:t>
      </w:r>
      <w:r w:rsidR="008B0558">
        <w:rPr>
          <w:rFonts w:ascii="Verdana" w:hAnsi="Verdana"/>
          <w:b/>
          <w:color w:val="000000"/>
          <w:sz w:val="23"/>
        </w:rPr>
        <w:t>Каталина Девандас Агилар</w:t>
      </w:r>
      <w:r w:rsidR="008B0558">
        <w:rPr>
          <w:rFonts w:ascii="Verdana" w:hAnsi="Verdana"/>
          <w:color w:val="000000"/>
          <w:sz w:val="23"/>
        </w:rPr>
        <w:t xml:space="preserve">, </w:t>
      </w:r>
      <w:hyperlink r:id="rId6">
        <w:r w:rsidR="008B0558">
          <w:rPr>
            <w:rFonts w:ascii="Verdana" w:hAnsi="Verdana"/>
            <w:color w:val="663399"/>
            <w:sz w:val="23"/>
            <w:u w:val="single"/>
          </w:rPr>
          <w:t>специјална известитељка за права особа са инвалидитетом</w:t>
        </w:r>
      </w:hyperlink>
      <w:r w:rsidR="008B0558">
        <w:rPr>
          <w:rFonts w:ascii="Verdana" w:hAnsi="Verdana"/>
          <w:color w:val="000000"/>
          <w:sz w:val="23"/>
        </w:rPr>
        <w:t xml:space="preserve">; </w:t>
      </w:r>
      <w:r w:rsidR="008B0558">
        <w:rPr>
          <w:rFonts w:ascii="Verdana" w:hAnsi="Verdana"/>
          <w:b/>
          <w:color w:val="000000"/>
          <w:sz w:val="23"/>
        </w:rPr>
        <w:t>Агнес Каламар</w:t>
      </w:r>
      <w:r w:rsidR="008B0558">
        <w:rPr>
          <w:rFonts w:ascii="Verdana" w:hAnsi="Verdana"/>
          <w:color w:val="000000"/>
          <w:sz w:val="23"/>
        </w:rPr>
        <w:t xml:space="preserve">, </w:t>
      </w:r>
      <w:hyperlink r:id="rId7">
        <w:r w:rsidR="008B0558">
          <w:rPr>
            <w:rFonts w:ascii="Verdana" w:hAnsi="Verdana"/>
            <w:color w:val="663399"/>
            <w:sz w:val="23"/>
            <w:u w:val="single"/>
          </w:rPr>
          <w:t>специјална известитељка за вансудска, прека или произвољна погубљења</w:t>
        </w:r>
      </w:hyperlink>
      <w:r w:rsidR="008B0558">
        <w:rPr>
          <w:rFonts w:ascii="Verdana" w:hAnsi="Verdana"/>
          <w:color w:val="000000"/>
          <w:sz w:val="23"/>
        </w:rPr>
        <w:t xml:space="preserve">, и </w:t>
      </w:r>
      <w:r w:rsidR="008B0558">
        <w:rPr>
          <w:rFonts w:ascii="Verdana" w:hAnsi="Verdana"/>
          <w:b/>
          <w:color w:val="000000"/>
          <w:sz w:val="23"/>
        </w:rPr>
        <w:t>Ма</w:t>
      </w:r>
      <w:bookmarkStart w:id="0" w:name="_GoBack"/>
      <w:bookmarkEnd w:id="0"/>
      <w:r w:rsidR="008B0558">
        <w:rPr>
          <w:rFonts w:ascii="Verdana" w:hAnsi="Verdana"/>
          <w:b/>
          <w:color w:val="000000"/>
          <w:sz w:val="23"/>
        </w:rPr>
        <w:t>рија Грација Ђамаринаро</w:t>
      </w:r>
      <w:r w:rsidR="008B0558">
        <w:rPr>
          <w:rFonts w:ascii="Verdana" w:hAnsi="Verdana"/>
          <w:color w:val="000000"/>
          <w:sz w:val="23"/>
        </w:rPr>
        <w:t>,</w:t>
      </w:r>
      <w:r w:rsidR="008B0558">
        <w:t xml:space="preserve"> </w:t>
      </w:r>
      <w:hyperlink r:id="rId8">
        <w:r w:rsidR="008B0558">
          <w:rPr>
            <w:rFonts w:ascii="Verdana" w:hAnsi="Verdana"/>
            <w:color w:val="663399"/>
            <w:sz w:val="23"/>
            <w:u w:val="single"/>
          </w:rPr>
          <w:t>специјална известитељка за трговину људима, посебно женама и децом</w:t>
        </w:r>
      </w:hyperlink>
      <w:r w:rsidR="008B0558">
        <w:rPr>
          <w:rFonts w:ascii="Verdana" w:hAnsi="Verdana"/>
          <w:color w:val="000000"/>
          <w:sz w:val="23"/>
        </w:rPr>
        <w:t>.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</w:rPr>
        <w:t>КРАЈ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>Специјални известиоци/тељке, независни експерти/киње и радне групе су саставни део система познатог под називом „</w:t>
      </w:r>
      <w:hyperlink r:id="rId9">
        <w:r>
          <w:rPr>
            <w:rFonts w:ascii="Verdana" w:hAnsi="Verdana"/>
            <w:i/>
            <w:color w:val="663399"/>
            <w:sz w:val="23"/>
          </w:rPr>
          <w:t>специјалне процедуре</w:t>
        </w:r>
      </w:hyperlink>
      <w:r>
        <w:rPr>
          <w:rFonts w:ascii="Verdana" w:hAnsi="Verdana"/>
          <w:i/>
          <w:color w:val="000000"/>
          <w:sz w:val="23"/>
        </w:rPr>
        <w:t xml:space="preserve"> Савета за људска права“. Специјалне процедуре представљају највећу базу независних експерата/киња у систему УН за заштиту људских права, а то је заједнички назив за независне механизме Савета за сагледавање и праћење стања, који се баве било стањем у појединим државама, било тематским питањима присутним широм света. Експерти/киње у оквиру специјалних процедура раде добровољно, нису службеници/це УН и не примају плату за свој рад. Независни су од свих влада и организација и обављају функцију у личном својству. 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 xml:space="preserve">Контакт-особа за више информација и </w:t>
      </w:r>
      <w:r>
        <w:rPr>
          <w:rFonts w:ascii="Verdana" w:hAnsi="Verdana"/>
          <w:b/>
          <w:i/>
          <w:color w:val="000000"/>
          <w:sz w:val="23"/>
        </w:rPr>
        <w:t>захтеве медија</w:t>
      </w:r>
      <w:r>
        <w:rPr>
          <w:rFonts w:ascii="Verdana" w:hAnsi="Verdana"/>
          <w:i/>
          <w:color w:val="000000"/>
          <w:sz w:val="23"/>
        </w:rPr>
        <w:t>: Рената Претурлан (+41 22 928 92 54 / </w:t>
      </w:r>
      <w:hyperlink r:id="rId10">
        <w:r>
          <w:rPr>
            <w:rFonts w:ascii="Verdana" w:hAnsi="Verdana"/>
            <w:i/>
            <w:color w:val="663399"/>
            <w:sz w:val="23"/>
            <w:u w:val="single"/>
          </w:rPr>
          <w:t>rpreturlan@ohchr.org</w:t>
        </w:r>
      </w:hyperlink>
      <w:r>
        <w:rPr>
          <w:rFonts w:ascii="Verdana" w:hAnsi="Verdana"/>
          <w:i/>
          <w:color w:val="000000"/>
          <w:sz w:val="23"/>
        </w:rPr>
        <w:t xml:space="preserve"> ), или </w:t>
      </w:r>
      <w:hyperlink r:id="rId11">
        <w:r>
          <w:rPr>
            <w:rFonts w:ascii="Verdana" w:hAnsi="Verdana"/>
            <w:i/>
            <w:color w:val="663399"/>
            <w:sz w:val="23"/>
            <w:u w:val="single"/>
          </w:rPr>
          <w:t>vaw@ohchr.org</w:t>
        </w:r>
      </w:hyperlink>
      <w:r>
        <w:rPr>
          <w:rFonts w:ascii="Verdana" w:hAnsi="Verdana"/>
          <w:i/>
          <w:color w:val="000000"/>
          <w:sz w:val="23"/>
        </w:rPr>
        <w:t>  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>Контакт-особа за упите медија у вези са другим независним експертима/кињама УН: Сабијер Селаја (+ 41 22 917 9445 / </w:t>
      </w:r>
      <w:hyperlink r:id="rId12">
        <w:r>
          <w:rPr>
            <w:rFonts w:ascii="Verdana" w:hAnsi="Verdana"/>
            <w:i/>
            <w:color w:val="663399"/>
            <w:sz w:val="23"/>
            <w:u w:val="single"/>
          </w:rPr>
          <w:t>xcelaya@ohchr.org</w:t>
        </w:r>
      </w:hyperlink>
      <w:r>
        <w:rPr>
          <w:rFonts w:ascii="Verdana" w:hAnsi="Verdana"/>
          <w:i/>
          <w:color w:val="000000"/>
          <w:sz w:val="23"/>
        </w:rPr>
        <w:t>)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 xml:space="preserve">Пратите вести о независним експертима/кињама УН за људска права на Твитеру </w:t>
      </w:r>
      <w:hyperlink r:id="rId13">
        <w:r>
          <w:rPr>
            <w:rFonts w:ascii="Verdana" w:hAnsi="Verdana"/>
            <w:i/>
            <w:color w:val="663399"/>
            <w:sz w:val="23"/>
          </w:rPr>
          <w:t>@UN_SPExperts</w:t>
        </w:r>
      </w:hyperlink>
      <w:r>
        <w:rPr>
          <w:rFonts w:ascii="Verdana" w:hAnsi="Verdana"/>
          <w:i/>
          <w:color w:val="000000"/>
          <w:sz w:val="23"/>
        </w:rPr>
        <w:t>.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lastRenderedPageBreak/>
        <w:t>Забринути сте за свет у ком живимо?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b/>
          <w:i/>
          <w:color w:val="000000"/>
          <w:sz w:val="23"/>
        </w:rPr>
        <w:t>Онда се данас ЗАУЗМИТЕ за нечија права.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>#Standup4humanrights</w:t>
      </w:r>
    </w:p>
    <w:p w:rsidR="008B0558" w:rsidRPr="008B0558" w:rsidRDefault="008B0558" w:rsidP="008B0558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hAnsi="Verdana"/>
          <w:i/>
          <w:color w:val="000000"/>
          <w:sz w:val="23"/>
        </w:rPr>
        <w:t xml:space="preserve">и посетите веб-страницу </w:t>
      </w:r>
      <w:hyperlink r:id="rId14">
        <w:r>
          <w:rPr>
            <w:rFonts w:ascii="Verdana" w:hAnsi="Verdana"/>
            <w:i/>
            <w:color w:val="663399"/>
            <w:sz w:val="23"/>
          </w:rPr>
          <w:t>http://www.standup4humanrights.org</w:t>
        </w:r>
      </w:hyperlink>
    </w:p>
    <w:p w:rsidR="007E69C2" w:rsidRDefault="00E95D2C"/>
    <w:sectPr w:rsidR="007E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EE"/>
    <w:rsid w:val="00037E7B"/>
    <w:rsid w:val="00150D95"/>
    <w:rsid w:val="005E587E"/>
    <w:rsid w:val="006D6D1A"/>
    <w:rsid w:val="007E5719"/>
    <w:rsid w:val="008B0558"/>
    <w:rsid w:val="00A67A7F"/>
    <w:rsid w:val="00B949B2"/>
    <w:rsid w:val="00C15B55"/>
    <w:rsid w:val="00E267EE"/>
    <w:rsid w:val="00E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11380-F21A-4B8E-9416-81CEACB7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8B0558"/>
  </w:style>
  <w:style w:type="character" w:customStyle="1" w:styleId="lblnewsfulltext">
    <w:name w:val="lblnewsfulltext"/>
    <w:basedOn w:val="DefaultParagraphFont"/>
    <w:rsid w:val="008B0558"/>
  </w:style>
  <w:style w:type="paragraph" w:styleId="NormalWeb">
    <w:name w:val="Normal (Web)"/>
    <w:basedOn w:val="Normal"/>
    <w:uiPriority w:val="99"/>
    <w:semiHidden/>
    <w:unhideWhenUsed/>
    <w:rsid w:val="008B05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5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05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0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1422">
              <w:marLeft w:val="1200"/>
              <w:marRight w:val="12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Issues/Trafficking/Pages/TraffickingIndex.aspx" TargetMode="External"/><Relationship Id="rId13" Type="http://schemas.openxmlformats.org/officeDocument/2006/relationships/hyperlink" Target="https://twitter.com/UN_SPExpe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hchr.org/EN/Issues/Executions/Pages/SRExecutionsIndex.aspx" TargetMode="External"/><Relationship Id="rId12" Type="http://schemas.openxmlformats.org/officeDocument/2006/relationships/hyperlink" Target="mailto:xcelaya@ohchr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hchr.org/en/issues/disability/srdisabilities/pages/srdisabilitiesindex.aspx" TargetMode="External"/><Relationship Id="rId11" Type="http://schemas.openxmlformats.org/officeDocument/2006/relationships/hyperlink" Target="mailto:vaw@ohchr.org" TargetMode="External"/><Relationship Id="rId5" Type="http://schemas.openxmlformats.org/officeDocument/2006/relationships/hyperlink" Target="https://www.ohchr.org/EN/Issues/Children/Pages/ChildrenIndex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preturlan@ohchr.org" TargetMode="External"/><Relationship Id="rId4" Type="http://schemas.openxmlformats.org/officeDocument/2006/relationships/hyperlink" Target="https://www.ohchr.org/EN/Issues/Women/WGWomen/Pages/WGWomenIndex.aspx" TargetMode="External"/><Relationship Id="rId9" Type="http://schemas.openxmlformats.org/officeDocument/2006/relationships/hyperlink" Target="https://www.ohchr.org/en/hrbodies/sp/pages/welcomepage.aspx" TargetMode="External"/><Relationship Id="rId14" Type="http://schemas.openxmlformats.org/officeDocument/2006/relationships/hyperlink" Target="http://www.standup4humanrigh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2</cp:revision>
  <dcterms:created xsi:type="dcterms:W3CDTF">2020-03-31T07:34:00Z</dcterms:created>
  <dcterms:modified xsi:type="dcterms:W3CDTF">2020-03-31T07:34:00Z</dcterms:modified>
</cp:coreProperties>
</file>