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7E" w:rsidRDefault="00B0380F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group id="_x0000_s1034" style="position:absolute;margin-left:0;margin-top:0;width:612pt;height:115pt;z-index:-251842560;mso-position-horizontal-relative:page;mso-position-vertical-relative:page" coordsize="12240,2300">
            <v:rect id="_x0000_s1039" style="position:absolute;width:12240;height:2300" fillcolor="#1156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10;top:832;width:3077;height:1049">
              <v:imagedata r:id="rId8" o:title=""/>
            </v:shape>
            <v:shape id="_x0000_s1037" type="#_x0000_t75" style="position:absolute;left:3958;top:1082;width:2081;height:97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782;top:324;width:4165;height:221" filled="f" stroked="f">
              <v:textbox inset="0,0,0,0">
                <w:txbxContent>
                  <w:p w:rsidR="00F82A7E" w:rsidRDefault="00485D36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ЉУДСКА ПРАВА У СРЕДИШТУ РЕАГОВАЊА</w:t>
                    </w:r>
                  </w:p>
                </w:txbxContent>
              </v:textbox>
            </v:shape>
            <v:shape id="_x0000_s1035" type="#_x0000_t202" style="position:absolute;left:8346;top:1130;width:3643;height:759" filled="f" stroked="f">
              <v:textbox inset="0,0,0,0">
                <w:txbxContent>
                  <w:p w:rsidR="00F82A7E" w:rsidRDefault="00485D36" w:rsidP="00873B66">
                    <w:pPr>
                      <w:spacing w:line="225" w:lineRule="exact"/>
                      <w:ind w:right="20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ТЕМЕ У ФОКУСУ</w:t>
                    </w:r>
                  </w:p>
                  <w:p w:rsidR="00F82A7E" w:rsidRDefault="00485D36" w:rsidP="00873B66">
                    <w:pPr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ВАНРЕДНЕ МЕРЕ И КОВИД-19</w:t>
                    </w:r>
                  </w:p>
                  <w:p w:rsidR="00F82A7E" w:rsidRDefault="00485D36" w:rsidP="00873B66">
                    <w:pPr>
                      <w:spacing w:before="1" w:line="265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27. април 2020.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F82A7E">
      <w:pPr>
        <w:pStyle w:val="BodyText"/>
        <w:rPr>
          <w:rFonts w:ascii="Times New Roman"/>
          <w:sz w:val="20"/>
        </w:rPr>
      </w:pPr>
    </w:p>
    <w:p w:rsidR="00F82A7E" w:rsidRDefault="00485D36">
      <w:pPr>
        <w:pStyle w:val="Heading1"/>
        <w:spacing w:before="187"/>
        <w:jc w:val="both"/>
      </w:pPr>
      <w:r>
        <w:t>ВАНРЕДНЕ МЕРЕ И КОВИД-19: СМЕРНИЦЕ</w:t>
      </w:r>
    </w:p>
    <w:p w:rsidR="00F82A7E" w:rsidRDefault="00F82A7E">
      <w:pPr>
        <w:pStyle w:val="BodyText"/>
        <w:spacing w:before="9"/>
        <w:rPr>
          <w:b/>
          <w:sz w:val="27"/>
        </w:rPr>
      </w:pPr>
    </w:p>
    <w:p w:rsidR="00F82A7E" w:rsidRPr="002C6605" w:rsidRDefault="00485D36">
      <w:pPr>
        <w:spacing w:before="1"/>
        <w:ind w:left="116" w:right="485"/>
        <w:jc w:val="both"/>
        <w:rPr>
          <w:i/>
        </w:rPr>
      </w:pPr>
      <w:r>
        <w:rPr>
          <w:i/>
        </w:rPr>
        <w:t xml:space="preserve">Ситуација коју је донела пандемија КОВИД-19 налаже да многе државе широм света предузму изузетне мере да би заштитиле здравље и добробит становништва. Чак и у </w:t>
      </w:r>
      <w:r w:rsidR="00D60378">
        <w:rPr>
          <w:i/>
        </w:rPr>
        <w:t>ванредни</w:t>
      </w:r>
      <w:r w:rsidR="00D60378">
        <w:rPr>
          <w:i/>
          <w:lang w:val="sr-Cyrl-RS"/>
        </w:rPr>
        <w:t>м околностима</w:t>
      </w:r>
      <w:r>
        <w:rPr>
          <w:i/>
        </w:rPr>
        <w:t>, ти кораци треба да се заснивају на владавини права.</w:t>
      </w:r>
    </w:p>
    <w:p w:rsidR="00F82A7E" w:rsidRPr="002C6605" w:rsidRDefault="00F82A7E">
      <w:pPr>
        <w:pStyle w:val="BodyText"/>
        <w:rPr>
          <w:i/>
        </w:rPr>
      </w:pPr>
    </w:p>
    <w:p w:rsidR="00F82A7E" w:rsidRPr="002C6605" w:rsidRDefault="00485D36">
      <w:pPr>
        <w:spacing w:before="1"/>
        <w:ind w:left="116" w:right="483"/>
        <w:jc w:val="both"/>
        <w:rPr>
          <w:i/>
        </w:rPr>
      </w:pPr>
      <w:r>
        <w:rPr>
          <w:i/>
        </w:rPr>
        <w:t>Ванредна овлашћења треба користити у оквиру параметара утврђених међународним правом људских права, а посебно Међународним пактом о грађанским и политичким правима (МПГПП), који уважава чињеницу да државама могу бити потребна додатна овлашћења да би реаговале на изузетне ситуације. Таква овлашћења треба да буду временски ограничена и да се користе привремено с циљем да се што пре поново успостави редовно стање.</w:t>
      </w:r>
    </w:p>
    <w:p w:rsidR="00F82A7E" w:rsidRPr="002C6605" w:rsidRDefault="00F82A7E">
      <w:pPr>
        <w:pStyle w:val="BodyText"/>
        <w:spacing w:before="11"/>
        <w:rPr>
          <w:i/>
          <w:sz w:val="21"/>
        </w:rPr>
      </w:pPr>
    </w:p>
    <w:p w:rsidR="00F82A7E" w:rsidRPr="002C6605" w:rsidRDefault="00485D36">
      <w:pPr>
        <w:ind w:left="116" w:right="485"/>
        <w:jc w:val="both"/>
        <w:rPr>
          <w:i/>
        </w:rPr>
      </w:pPr>
      <w:r>
        <w:rPr>
          <w:i/>
        </w:rPr>
        <w:t>Чак и без званичног проглашења ванредног стања, државе могу да усвоје изузетне мере за заштиту јавног здравља којима се могу ограничити одређена људска права. Та ограничења морају да испуњавају захтеве законитости, неопходности и сразмерности и да буду недискриминаторна.</w:t>
      </w:r>
    </w:p>
    <w:p w:rsidR="00F82A7E" w:rsidRPr="002C6605" w:rsidRDefault="00F82A7E">
      <w:pPr>
        <w:pStyle w:val="BodyText"/>
        <w:spacing w:before="1"/>
        <w:rPr>
          <w:i/>
        </w:rPr>
      </w:pPr>
    </w:p>
    <w:p w:rsidR="00F82A7E" w:rsidRPr="002C6605" w:rsidRDefault="00485D36">
      <w:pPr>
        <w:ind w:left="116" w:right="480"/>
        <w:jc w:val="both"/>
        <w:rPr>
          <w:i/>
        </w:rPr>
      </w:pPr>
      <w:r>
        <w:rPr>
          <w:i/>
        </w:rPr>
        <w:t>Суспензија или дерогирање одређених грађанских и политички права је дозвољено само у специфичним ванредним околностима које „угрожавају опстанак нације“. Морају се донети одређене заштитне одредбе, укључујући поштовање неких основних права која се ни у којим околностима не могу суспендовати.</w:t>
      </w:r>
    </w:p>
    <w:p w:rsidR="00F82A7E" w:rsidRPr="002C6605" w:rsidRDefault="00F82A7E">
      <w:pPr>
        <w:pStyle w:val="BodyText"/>
        <w:spacing w:before="1"/>
        <w:rPr>
          <w:i/>
        </w:rPr>
      </w:pPr>
    </w:p>
    <w:p w:rsidR="00F82A7E" w:rsidRPr="002C6605" w:rsidRDefault="00485D36">
      <w:pPr>
        <w:ind w:left="116" w:right="485"/>
        <w:jc w:val="both"/>
        <w:rPr>
          <w:i/>
        </w:rPr>
      </w:pPr>
      <w:r>
        <w:rPr>
          <w:i/>
        </w:rPr>
        <w:t>Међународни пакт о економским, социјалним и културним правима не садржи одредбу о одступањима. Обавезе државе у вези са основним садржајем права на храну, здравље, становање, социјалну заштиту, воду и хигијену, образовање и адекватан животни стандард остају на снази чак и у ванредним околностима.</w:t>
      </w:r>
    </w:p>
    <w:p w:rsidR="00F82A7E" w:rsidRPr="002C6605" w:rsidRDefault="00F82A7E">
      <w:pPr>
        <w:pStyle w:val="BodyText"/>
        <w:spacing w:before="1"/>
        <w:rPr>
          <w:i/>
          <w:sz w:val="28"/>
        </w:rPr>
      </w:pPr>
    </w:p>
    <w:p w:rsidR="00F82A7E" w:rsidRPr="002C6605" w:rsidRDefault="00485D36">
      <w:pPr>
        <w:pStyle w:val="Heading1"/>
        <w:jc w:val="both"/>
      </w:pPr>
      <w:r>
        <w:rPr>
          <w:color w:val="4F81BC"/>
        </w:rPr>
        <w:t>ОГРАНИЧЕЊА ЉУДСКИХ ПРАВА КАО ПОСЛЕДИЦА ВАНРЕДНИХ МЕРА</w:t>
      </w:r>
    </w:p>
    <w:p w:rsidR="00F82A7E" w:rsidRPr="002C6605" w:rsidRDefault="00F82A7E">
      <w:pPr>
        <w:pStyle w:val="BodyText"/>
        <w:spacing w:before="11"/>
        <w:rPr>
          <w:b/>
          <w:sz w:val="21"/>
        </w:rPr>
      </w:pPr>
    </w:p>
    <w:p w:rsidR="00F82A7E" w:rsidRPr="002C6605" w:rsidRDefault="00485D36">
      <w:pPr>
        <w:pStyle w:val="BodyText"/>
        <w:ind w:left="116" w:right="483"/>
        <w:jc w:val="both"/>
      </w:pPr>
      <w:r>
        <w:t>Нека права, као што су слобода кретања, слобода изражавања или слобода мирног окупљања могу да подлежу ограничењима из јавноздравствених разлога, чак и ако није проглашено ванредно стање. Та ограничења, међутим, морају да испуњавају следеће захтеве:</w:t>
      </w:r>
    </w:p>
    <w:p w:rsidR="00F82A7E" w:rsidRPr="002C6605" w:rsidRDefault="00F82A7E">
      <w:pPr>
        <w:pStyle w:val="BodyText"/>
        <w:spacing w:before="11"/>
      </w:pPr>
    </w:p>
    <w:p w:rsidR="00F82A7E" w:rsidRPr="002C6605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line="276" w:lineRule="auto"/>
      </w:pPr>
      <w:r>
        <w:rPr>
          <w:i/>
        </w:rPr>
        <w:t>Законитост.</w:t>
      </w:r>
      <w:r>
        <w:t xml:space="preserve"> Ограничења морају да буду „предвиђена законом“. То значи да ограничење мора да буде садржано у општем националном закону који је на снази у време примене тог ограничења. Закон не сме да буде произвољан или неразуман, и мора да буде јасан и доступан јавности.</w:t>
      </w:r>
    </w:p>
    <w:p w:rsidR="00F82A7E" w:rsidRPr="002C6605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1" w:line="273" w:lineRule="auto"/>
      </w:pPr>
      <w:r>
        <w:rPr>
          <w:i/>
        </w:rPr>
        <w:t>Неопходност.</w:t>
      </w:r>
      <w:r>
        <w:t xml:space="preserve"> Ограничење мора да буде </w:t>
      </w:r>
      <w:r>
        <w:rPr>
          <w:i/>
        </w:rPr>
        <w:t xml:space="preserve">неопходно </w:t>
      </w:r>
      <w:r>
        <w:t>за заштиту једног од дозвољених основа наведених у МПГПП, међу којима је и јавно здравље, и мора да представља одговор на неодложну потребу друштва.</w:t>
      </w:r>
    </w:p>
    <w:p w:rsidR="00F82A7E" w:rsidRPr="002C6605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6" w:line="273" w:lineRule="auto"/>
        <w:ind w:right="481"/>
      </w:pPr>
      <w:r>
        <w:rPr>
          <w:i/>
        </w:rPr>
        <w:lastRenderedPageBreak/>
        <w:t>Сразмерност.</w:t>
      </w:r>
      <w:r>
        <w:t xml:space="preserve"> Ограничење мора да буде </w:t>
      </w:r>
      <w:r>
        <w:rPr>
          <w:i/>
        </w:rPr>
        <w:t>сразмерно</w:t>
      </w:r>
      <w:r>
        <w:t xml:space="preserve"> интересу о ком је реч, тј. мора да буде одговарајуће за остварење своје заштитне функције; осим тога, мора да буде најмање интрузивна опција међу опцијама помоћу којих се може остварити жељени резултат.</w:t>
      </w:r>
    </w:p>
    <w:p w:rsidR="00E34A39" w:rsidRDefault="00485D36" w:rsidP="00E34A39">
      <w:pPr>
        <w:pStyle w:val="ListParagraph"/>
        <w:numPr>
          <w:ilvl w:val="0"/>
          <w:numId w:val="2"/>
        </w:numPr>
        <w:tabs>
          <w:tab w:val="left" w:pos="477"/>
        </w:tabs>
        <w:spacing w:before="73" w:line="273" w:lineRule="auto"/>
        <w:ind w:right="0"/>
        <w:jc w:val="left"/>
      </w:pPr>
      <w:r w:rsidRPr="00E34A39">
        <w:rPr>
          <w:i/>
        </w:rPr>
        <w:t>Недискриминација.</w:t>
      </w:r>
      <w:r>
        <w:t xml:space="preserve"> Ниједно ограничење не сме да дискриминише супротно одредбама међународног права људских права.</w:t>
      </w:r>
    </w:p>
    <w:p w:rsidR="00F82A7E" w:rsidRPr="002C6605" w:rsidRDefault="00485D36" w:rsidP="00E34A39">
      <w:pPr>
        <w:pStyle w:val="ListParagraph"/>
        <w:numPr>
          <w:ilvl w:val="0"/>
          <w:numId w:val="2"/>
        </w:numPr>
        <w:tabs>
          <w:tab w:val="left" w:pos="477"/>
        </w:tabs>
        <w:spacing w:before="73" w:line="273" w:lineRule="auto"/>
        <w:ind w:right="0"/>
        <w:jc w:val="left"/>
      </w:pPr>
      <w:r>
        <w:t>Сва ограничења треба тумачити стриктно и у корист права у ком је реч. Ниједно ограничење се не сме примењивати произвољно.</w:t>
      </w:r>
    </w:p>
    <w:p w:rsidR="00F82A7E" w:rsidRPr="002C6605" w:rsidRDefault="00485D36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63"/>
        <w:ind w:right="0" w:hanging="361"/>
        <w:jc w:val="left"/>
      </w:pPr>
      <w:r>
        <w:t>На властима је обавеза да оправдају ограничења права.</w:t>
      </w:r>
    </w:p>
    <w:p w:rsidR="00F82A7E" w:rsidRDefault="00485D36">
      <w:pPr>
        <w:pStyle w:val="Heading1"/>
        <w:spacing w:before="243"/>
      </w:pPr>
      <w:r>
        <w:rPr>
          <w:color w:val="4F81BC"/>
        </w:rPr>
        <w:t>ВАНРЕДНО СТАЊЕ</w:t>
      </w:r>
    </w:p>
    <w:p w:rsidR="00F82A7E" w:rsidRDefault="00F82A7E">
      <w:pPr>
        <w:pStyle w:val="BodyText"/>
        <w:spacing w:before="9"/>
        <w:rPr>
          <w:b/>
        </w:rPr>
      </w:pP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line="276" w:lineRule="auto"/>
      </w:pPr>
      <w:r>
        <w:t>Ванредно стање је посебно уређено правом људских права. Иако је дерогирање или суспензија одређених права дозвољено кад се прогласи ванредно стање, мере којима се суспендују права треба избегавати у случају када се ситуација може адекватно решити успостављањем сразмерних ограничења одређених права на гореописани начин.</w:t>
      </w:r>
    </w:p>
    <w:p w:rsidR="00F82A7E" w:rsidRDefault="00F82A7E">
      <w:pPr>
        <w:pStyle w:val="BodyText"/>
        <w:spacing w:before="1"/>
        <w:rPr>
          <w:sz w:val="23"/>
        </w:rPr>
      </w:pP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" w:line="276" w:lineRule="auto"/>
        <w:ind w:right="479"/>
      </w:pPr>
      <w:r>
        <w:t>Ако је потребно одступити од обавеза државе у погледу људских права да би се спречило ширење КОВИД-19, све предузете мере треба да буду сразмерне и ограничене на оно што је стриктно неопходно због захтева које намеће јавноздравствена ситуација. Овај захтев се односи на трајање, географски обухват и материјални основ ванредног стања.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58"/>
        <w:ind w:right="0" w:hanging="361"/>
        <w:jc w:val="left"/>
      </w:pPr>
      <w:r>
        <w:t>Сходно томе, прописи и мере у оквиру ванредног стања треба:</w:t>
      </w:r>
    </w:p>
    <w:p w:rsidR="00F82A7E" w:rsidRDefault="00485D36">
      <w:pPr>
        <w:pStyle w:val="ListParagraph"/>
        <w:numPr>
          <w:ilvl w:val="1"/>
          <w:numId w:val="2"/>
        </w:numPr>
        <w:tabs>
          <w:tab w:val="left" w:pos="1198"/>
        </w:tabs>
        <w:spacing w:before="199"/>
        <w:ind w:right="0" w:hanging="361"/>
        <w:jc w:val="left"/>
      </w:pPr>
      <w:r>
        <w:t>да буду стриктно привремени по свом опсегу;</w:t>
      </w:r>
    </w:p>
    <w:p w:rsidR="00F82A7E" w:rsidRDefault="00485D36">
      <w:pPr>
        <w:pStyle w:val="ListParagraph"/>
        <w:numPr>
          <w:ilvl w:val="1"/>
          <w:numId w:val="2"/>
        </w:numPr>
        <w:tabs>
          <w:tab w:val="left" w:pos="1198"/>
        </w:tabs>
        <w:spacing w:before="200"/>
        <w:ind w:right="0" w:hanging="361"/>
        <w:jc w:val="left"/>
      </w:pPr>
      <w:r>
        <w:t>да буду што је могуће мање интрузивни да би се остварили утврђени јавноздравствени циљеви;</w:t>
      </w:r>
    </w:p>
    <w:p w:rsidR="00F82A7E" w:rsidRDefault="00485D36">
      <w:pPr>
        <w:pStyle w:val="ListParagraph"/>
        <w:numPr>
          <w:ilvl w:val="1"/>
          <w:numId w:val="2"/>
        </w:numPr>
        <w:tabs>
          <w:tab w:val="left" w:pos="1198"/>
        </w:tabs>
        <w:spacing w:before="204" w:line="273" w:lineRule="auto"/>
        <w:ind w:right="490"/>
        <w:jc w:val="left"/>
      </w:pPr>
      <w:r>
        <w:t>да садрже заштитне одредбе попут одредаба о престанку важења или преиспитивању, да би се обезбедио повратак на примену редовних закона чим ванредне околности престану.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6" w:line="273" w:lineRule="auto"/>
        <w:ind w:right="485"/>
      </w:pPr>
      <w:r>
        <w:t>Нека права, као што су право на живот, забрана тортуре и начело законитости у кривичном праву,</w:t>
      </w:r>
      <w:r w:rsidR="00480B20">
        <w:rPr>
          <w:rStyle w:val="FootnoteReference"/>
        </w:rPr>
        <w:footnoteReference w:id="1"/>
      </w:r>
      <w:r>
        <w:t xml:space="preserve"> не могу се дерогирати чак ни за време ванредног стања и остају на снази у свим ситуацијама. Судови опште надлежности треба и даље да имају надлежност за поступке због кршења права која се не могу дерогирати.</w:t>
      </w:r>
    </w:p>
    <w:p w:rsidR="00F82A7E" w:rsidRDefault="00485D36" w:rsidP="00480B20">
      <w:pPr>
        <w:pStyle w:val="ListParagraph"/>
        <w:numPr>
          <w:ilvl w:val="0"/>
          <w:numId w:val="2"/>
        </w:numPr>
        <w:tabs>
          <w:tab w:val="left" w:pos="477"/>
        </w:tabs>
        <w:spacing w:before="120" w:line="273" w:lineRule="auto"/>
        <w:ind w:right="483"/>
      </w:pPr>
      <w:r>
        <w:t>Државе треба да предузму мере да спрече кршење људских права и злоупотребе у вези са ванредним стањем од стране државних и недржавних актера. Наводе о таквим кршењима и злоупотребама треба без одлагања истражити да би се кршење односно злоупотреба зауставили, учиниоци привели правди, а жртвама пружила заштита и делотворна правна средства.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72" w:line="273" w:lineRule="auto"/>
      </w:pPr>
      <w:r>
        <w:t>Начела законитости и владавине права захтевају да се за време ванредног стања поштују основни захтеви за правично суђење. Само суд може да суди лицу за кривично дело и да га осуди. Мора се поштовати претпоставка невиности.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7" w:line="273" w:lineRule="auto"/>
        <w:ind w:right="485"/>
      </w:pPr>
      <w:r>
        <w:lastRenderedPageBreak/>
        <w:t>Проглашење ванредног стања на основу епидемије КОВИД-19 не треба користити као основу за нападе на одређене појединце/ке или групе, укључујући мањине. Предузете мере не смеју да укључују забрањену дискриминацију по било ком основу, укључујући расу, боју коже, пол, сексуалну оријентацију и родни идентитет, инвалидитет, језик, вероисповест, политичко или друго уверење, национално или социјално порекло, имовину, рођење или други статус.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73" w:line="273" w:lineRule="auto"/>
        <w:ind w:right="483"/>
      </w:pPr>
      <w:r>
        <w:t>Државе треба да обезбеде благовремене и делотворне мере да подрже уживање основних економских и социјалних права људи погођених ванредним ограничењима, укључујући подршку за запошљавање и стицање егзистенције, становање, храну, образовање, социјалну заштиту и здравље, да би они могли да се придржавају ванредних мера.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9" w:line="273" w:lineRule="auto"/>
        <w:ind w:right="479"/>
      </w:pPr>
      <w:r>
        <w:t>Да би проглашење ванредног стања било законито, оно мора бити проглашено јавно и званичним путем. Званично проглашење је неопходно да би се поштовала начела законитости и владавине права. Проглашење мора да буде у складу са одговарајућим уставним одредбама и другим одредбама домаћег права које уређују то проглашење и вршење ванредних овлашћења. Осим тога, државе чланице Међународног пакта о грађанским и политичким правима су обавезне да обавесте генералног секретара УН у складу са чланом 4. став 3. Пакта.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74" w:line="276" w:lineRule="auto"/>
        <w:ind w:right="483"/>
      </w:pPr>
      <w:r>
        <w:t>Државе морају да информишу становништво на које се ванредно стање односи о тачном материјалном опсегу и територијалном и временском важењу ванредног стања и мера повезаних с њим. О прописима и мерама у вези са ванредним стањем треба брзо саопштити довољно информација на свим званичним језицима државе, као и на што више других језика који се широко користе у земљи, и на приступачан начин тако да шира јавност буде упозната са новим законским правилима и да може да се понаша у складу са њима.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0" w:line="273" w:lineRule="auto"/>
      </w:pPr>
      <w:r>
        <w:t>Ванредно стање треба да се руководи начелима људских права, укључујући транспарентност. Ванредно стање не треба користити ни у једну другу сврху осим за одговор на јавну потребу ради које је и уведено – у овом случају за реаговање на пандемију КОВИД-19. Не треба га користити за гушење гласова који изражавају неслагање. Транспарентност и право на информисање за време ванредног стања налажу да се штити слобода медија, јер новинарство врши изузетно важну функцију у ванредним околностима.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70" w:line="276" w:lineRule="auto"/>
        <w:ind w:right="483"/>
      </w:pPr>
      <w:r>
        <w:t>Надзор над вршењем ванредних овлашћења је неопходан да би се афирмисала демократија и владавина права. Ванредне мере, укључујући дерогирање или суспендовање одређених права, треба да подлежу периодичном и независном преиспитивању од стране законодавног тела. Сви прописи донети у ванредном стању треба да буду подвргнути одговарајућој законодавној контроли. Осим тога, треба да постоји и сврсисходна судска контрола изузетних мера или ванредног стања да би се обезбедила њихова усаглашеност са горенаведеним ограничењима.</w:t>
      </w:r>
    </w:p>
    <w:p w:rsidR="00F82A7E" w:rsidRDefault="00B0380F">
      <w:pPr>
        <w:pStyle w:val="BodyText"/>
        <w:spacing w:before="158"/>
        <w:ind w:left="476"/>
      </w:pPr>
      <w:r>
        <w:pict>
          <v:group id="_x0000_s1030" style="position:absolute;left:0;text-align:left;margin-left:53.15pt;margin-top:30.1pt;width:529.8pt;height:28.85pt;z-index:251665408;mso-position-horizontal-relative:page" coordorigin="1063,602" coordsize="10596,577">
            <v:shape id="_x0000_s1032" type="#_x0000_t75" style="position:absolute;left:1063;top:685;width:10596;height:416">
              <v:imagedata r:id="rId10" o:title=""/>
            </v:shape>
            <v:shape id="_x0000_s1031" type="#_x0000_t202" style="position:absolute;left:1141;top:602;width:10440;height:577" filled="f" stroked="f">
              <v:textbox inset="0,0,0,0">
                <w:txbxContent>
                  <w:p w:rsidR="00F82A7E" w:rsidRDefault="00F82A7E">
                    <w:pPr>
                      <w:spacing w:before="10"/>
                      <w:rPr>
                        <w:sz w:val="19"/>
                      </w:rPr>
                    </w:pPr>
                  </w:p>
                  <w:p w:rsidR="00F82A7E" w:rsidRDefault="00485D36">
                    <w:pPr>
                      <w:ind w:left="155"/>
                    </w:pPr>
                    <w:r>
                      <w:rPr>
                        <w:color w:val="FFFFFF"/>
                      </w:rPr>
                      <w:t>ЧЛАН 4. МЕЂУНАРОДНОГ ПАКТА О ГРАЂАНСКИМ И ПОЛИТИЧКИМ ПРАВИМА</w:t>
                    </w:r>
                  </w:p>
                </w:txbxContent>
              </v:textbox>
            </v:shape>
            <w10:wrap anchorx="page"/>
          </v:group>
        </w:pict>
      </w:r>
      <w:r w:rsidR="00485D36">
        <w:t xml:space="preserve">Више смерница о ванредном стању налази се у </w:t>
      </w:r>
      <w:hyperlink r:id="rId11">
        <w:r w:rsidR="00485D36">
          <w:rPr>
            <w:color w:val="0462C1"/>
            <w:u w:val="single" w:color="0462C1"/>
          </w:rPr>
          <w:t>Општем коментару бр. 29</w:t>
        </w:r>
        <w:r w:rsidR="00485D36">
          <w:rPr>
            <w:color w:val="0462C1"/>
          </w:rPr>
          <w:t xml:space="preserve"> </w:t>
        </w:r>
      </w:hyperlink>
      <w:r w:rsidR="00485D36">
        <w:t>Комитета за људска права и</w:t>
      </w:r>
    </w:p>
    <w:p w:rsidR="00F82A7E" w:rsidRDefault="00F82A7E">
      <w:pPr>
        <w:pStyle w:val="BodyText"/>
        <w:rPr>
          <w:sz w:val="20"/>
        </w:rPr>
      </w:pPr>
    </w:p>
    <w:p w:rsidR="00F82A7E" w:rsidRDefault="00F82A7E">
      <w:pPr>
        <w:pStyle w:val="BodyText"/>
        <w:rPr>
          <w:sz w:val="20"/>
        </w:rPr>
      </w:pPr>
    </w:p>
    <w:p w:rsidR="00F82A7E" w:rsidRDefault="00B0380F">
      <w:pPr>
        <w:pStyle w:val="BodyText"/>
        <w:spacing w:before="4"/>
        <w:rPr>
          <w:sz w:val="18"/>
        </w:rPr>
      </w:pPr>
      <w:r>
        <w:pict>
          <v:group id="_x0000_s1026" style="position:absolute;margin-left:56.8pt;margin-top:13.2pt;width:522.5pt;height:111.35pt;z-index:-251653120;mso-wrap-distance-left:0;mso-wrap-distance-right:0;mso-position-horizontal-relative:page" coordorigin="1136,264" coordsize="10450,2834">
            <v:shape id="_x0000_s1029" type="#_x0000_t75" style="position:absolute;left:1141;top:268;width:10440;height:2824">
              <v:imagedata r:id="rId12" o:title=""/>
            </v:shape>
            <v:shape id="_x0000_s1028" type="#_x0000_t75" style="position:absolute;left:1147;top:418;width:10428;height:2669">
              <v:imagedata r:id="rId13" o:title=""/>
            </v:shape>
            <v:shape id="_x0000_s1027" type="#_x0000_t202" style="position:absolute;left:1141;top:268;width:10440;height:2824" filled="f" strokecolor="#5b9bd4" strokeweight=".5pt">
              <v:textbox inset="0,0,0,0">
                <w:txbxContent>
                  <w:p w:rsidR="00F82A7E" w:rsidRDefault="00F82A7E">
                    <w:pPr>
                      <w:spacing w:before="10"/>
                      <w:rPr>
                        <w:sz w:val="11"/>
                      </w:rPr>
                    </w:pPr>
                  </w:p>
                  <w:p w:rsidR="00F82A7E" w:rsidRDefault="00485D36">
                    <w:pPr>
                      <w:numPr>
                        <w:ilvl w:val="0"/>
                        <w:numId w:val="1"/>
                      </w:numPr>
                      <w:tabs>
                        <w:tab w:val="left" w:pos="314"/>
                      </w:tabs>
                      <w:ind w:right="139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444444"/>
                        <w:sz w:val="16"/>
                      </w:rPr>
                      <w:t>У случају да изузетна општа опасност угрози опстанак нације и да је то објављено службеним актом, државе чланице овог пакта могу да предузму, у оном строгом обиму у којем то стање захтева, мере које одступају од обавеза предвиђених овим пактом, под условом да те мере не буду у несагласности са осталим обавезама које им намеће међународно право и да немају за последицу дискриминацију засновану само на раси, боји, полу, језику, вери или социјалном пореклу.</w:t>
                    </w:r>
                  </w:p>
                  <w:p w:rsidR="00F82A7E" w:rsidRPr="00480B20" w:rsidRDefault="00F82A7E">
                    <w:pPr>
                      <w:spacing w:before="11"/>
                      <w:rPr>
                        <w:sz w:val="16"/>
                        <w:szCs w:val="16"/>
                      </w:rPr>
                    </w:pPr>
                  </w:p>
                  <w:p w:rsidR="00F82A7E" w:rsidRDefault="00485D36">
                    <w:pPr>
                      <w:numPr>
                        <w:ilvl w:val="0"/>
                        <w:numId w:val="1"/>
                      </w:numPr>
                      <w:tabs>
                        <w:tab w:val="left" w:pos="305"/>
                      </w:tabs>
                      <w:ind w:left="304" w:hanging="160"/>
                      <w:jc w:val="both"/>
                      <w:rPr>
                        <w:sz w:val="16"/>
                      </w:rPr>
                    </w:pPr>
                    <w:r>
                      <w:rPr>
                        <w:color w:val="444444"/>
                        <w:sz w:val="16"/>
                      </w:rPr>
                      <w:t>Претходна одредба не допушта никакво одступање од чл. 6, 7, 8. (тач. 1. и 2), 11, 15, 16. И 18. овог пакта.</w:t>
                    </w:r>
                  </w:p>
                  <w:p w:rsidR="00F82A7E" w:rsidRPr="00480B20" w:rsidRDefault="00F82A7E">
                    <w:pPr>
                      <w:rPr>
                        <w:sz w:val="16"/>
                        <w:szCs w:val="16"/>
                      </w:rPr>
                    </w:pPr>
                  </w:p>
                  <w:p w:rsidR="00F82A7E" w:rsidRDefault="00485D36">
                    <w:pPr>
                      <w:numPr>
                        <w:ilvl w:val="0"/>
                        <w:numId w:val="1"/>
                      </w:numPr>
                      <w:tabs>
                        <w:tab w:val="left" w:pos="302"/>
                      </w:tabs>
                      <w:spacing w:line="242" w:lineRule="auto"/>
                      <w:ind w:right="14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444444"/>
                        <w:sz w:val="16"/>
                      </w:rPr>
                      <w:t>Државе чланице овог пакта које се користе правом одступања морају одмах да преко генералног секретара Уједињених нација, саопште осталим државама чланицама одредбе од којих су одступиле, као и разлоге овог одступања. Оне ће истим путем поново обавестити о томе када буду престале са овим одступањима.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2A7E" w:rsidRDefault="00F82A7E">
      <w:pPr>
        <w:pStyle w:val="BodyText"/>
        <w:spacing w:before="4"/>
        <w:rPr>
          <w:sz w:val="8"/>
        </w:rPr>
      </w:pPr>
    </w:p>
    <w:p w:rsidR="00E34A39" w:rsidRDefault="00485D36" w:rsidP="00E34A39">
      <w:pPr>
        <w:pStyle w:val="BodyText"/>
        <w:spacing w:before="57" w:line="252" w:lineRule="auto"/>
        <w:ind w:left="476" w:right="605"/>
        <w:rPr>
          <w:color w:val="0462C1"/>
          <w:u w:val="single" w:color="0462C1"/>
        </w:rPr>
      </w:pPr>
      <w:r>
        <w:rPr>
          <w:color w:val="0462C1"/>
          <w:u w:val="single" w:color="0462C1"/>
        </w:rPr>
        <w:t>Принципима из Сиракузе о ограничавању и одступању од одредаба Међународног пакта о грађанским и политичким правима.</w:t>
      </w:r>
    </w:p>
    <w:p w:rsidR="00E34A39" w:rsidRDefault="00E34A39" w:rsidP="00E34A39">
      <w:pPr>
        <w:pStyle w:val="BodyText"/>
        <w:spacing w:before="57" w:line="252" w:lineRule="auto"/>
        <w:ind w:left="476" w:right="605"/>
        <w:rPr>
          <w:color w:val="0462C1"/>
          <w:u w:val="single" w:color="0462C1"/>
        </w:rPr>
      </w:pPr>
    </w:p>
    <w:p w:rsidR="00F82A7E" w:rsidRPr="00E34A39" w:rsidRDefault="00485D36" w:rsidP="00E34A39">
      <w:pPr>
        <w:pStyle w:val="BodyText"/>
        <w:spacing w:before="57" w:line="252" w:lineRule="auto"/>
        <w:ind w:left="476" w:right="605"/>
        <w:rPr>
          <w:b/>
          <w:sz w:val="28"/>
          <w:szCs w:val="28"/>
        </w:rPr>
      </w:pPr>
      <w:r w:rsidRPr="00E34A39">
        <w:rPr>
          <w:b/>
          <w:color w:val="4F81BC"/>
          <w:sz w:val="28"/>
          <w:szCs w:val="28"/>
        </w:rPr>
        <w:t>КАЗНЕ ЗА КРШЕЊЕ ВАНРЕДНИХ МЕРА</w:t>
      </w:r>
    </w:p>
    <w:p w:rsidR="00F82A7E" w:rsidRDefault="00F82A7E">
      <w:pPr>
        <w:pStyle w:val="BodyText"/>
        <w:spacing w:before="11"/>
        <w:rPr>
          <w:b/>
        </w:rPr>
      </w:pP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" w:line="273" w:lineRule="auto"/>
        <w:ind w:right="485"/>
      </w:pPr>
      <w:r>
        <w:t>Државе морају да спроводе све изузетне мере хумано, уз поштовање начела сразмерности приликом изрицања казни за кршење и да обезбеде да се казне не изричу произвољно или дискриминаторно. На пример, особе са инвалидитетом или жртве насиља у породици не треба да буду кажњене ако прекрше ванредне мере у вези са КОВИД-19 да би се заштитиле.</w:t>
      </w:r>
    </w:p>
    <w:p w:rsidR="00F82A7E" w:rsidRDefault="00F82A7E">
      <w:pPr>
        <w:pStyle w:val="BodyText"/>
        <w:spacing w:before="11"/>
        <w:rPr>
          <w:sz w:val="23"/>
        </w:rPr>
      </w:pP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line="273" w:lineRule="auto"/>
        <w:ind w:right="486"/>
      </w:pPr>
      <w:r>
        <w:t>Државе треба да лишавају лица слободе само као крајњу меру, у складу са основима који су утврђени законом, и уз одговарајуће процесне гаранције. Лишење слободе мора да буде примерено, неопходно и сразмерно у датим околностима, чак и у ванредном стању.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7" w:line="273" w:lineRule="auto"/>
        <w:ind w:right="480"/>
      </w:pPr>
      <w:r>
        <w:t>Када процењују да ли је примерено лишити некога слободе, државе треба да обрате посебну пажњу на јавноздравствене импликације претрпаности установа у којима су лица лишена слободе и на посебне ризике по лица лишена слободе који су последица КОВИД-19.</w:t>
      </w:r>
    </w:p>
    <w:p w:rsidR="00F82A7E" w:rsidRDefault="00F82A7E">
      <w:pPr>
        <w:pStyle w:val="BodyText"/>
        <w:spacing w:before="5"/>
        <w:rPr>
          <w:sz w:val="23"/>
        </w:rPr>
      </w:pP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line="273" w:lineRule="auto"/>
        <w:ind w:right="484"/>
      </w:pPr>
      <w:r>
        <w:t>Новчане казне треба да буду у складу са тежином учињеног преступа. Приликом одмеравања одговарајућег износа новчане казне, треба узети у обзир личне прилике, укључујући и родно специфичне ефекте. То је од посебног значаја за незапослена лица или лица која не остварују приход због ванредних мера.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9" w:line="273" w:lineRule="auto"/>
      </w:pPr>
      <w:r>
        <w:t>Мере за регулисање дезинформација о КОВИД-19 треба пажљиво осмислити, јер могу да доведу до цензуре непопуларних или мањинских мишљења. Треба избегавати кривичне казне за преступе у вези са информацијама. Државе треба да примене мање интрузивна средства за борбу против ширења дезинформација, као што су поспешивање независне провере података, едукације и медијске писмености. Неопходно је да владе и интернет компаније саме, као прва инстанца, реагују на проблем дезинформација тако што ће пружати јасне, поуздане информације засноване на чињеницама.</w:t>
      </w:r>
    </w:p>
    <w:p w:rsidR="00F82A7E" w:rsidRDefault="00F82A7E">
      <w:pPr>
        <w:pStyle w:val="BodyText"/>
        <w:spacing w:before="10"/>
        <w:rPr>
          <w:sz w:val="23"/>
        </w:rPr>
      </w:pPr>
    </w:p>
    <w:p w:rsidR="00F82A7E" w:rsidRDefault="00485D36">
      <w:pPr>
        <w:pStyle w:val="BodyText"/>
        <w:ind w:left="116"/>
      </w:pPr>
      <w:r>
        <w:t xml:space="preserve">Више смерница о праву на слободу и безбедност личности налази се у </w:t>
      </w:r>
      <w:hyperlink r:id="rId14">
        <w:r>
          <w:rPr>
            <w:color w:val="0462C1"/>
            <w:u w:val="single" w:color="0462C1"/>
          </w:rPr>
          <w:t>Општем коментару бр. 35</w:t>
        </w:r>
        <w:r>
          <w:rPr>
            <w:color w:val="0462C1"/>
          </w:rPr>
          <w:t xml:space="preserve"> </w:t>
        </w:r>
      </w:hyperlink>
      <w:r>
        <w:t>Комитета за људска права.</w:t>
      </w:r>
    </w:p>
    <w:p w:rsidR="00F82A7E" w:rsidRDefault="00F82A7E">
      <w:pPr>
        <w:pStyle w:val="BodyText"/>
        <w:spacing w:before="9"/>
        <w:rPr>
          <w:sz w:val="19"/>
        </w:rPr>
      </w:pPr>
    </w:p>
    <w:p w:rsidR="00F82A7E" w:rsidRDefault="00485D36">
      <w:pPr>
        <w:pStyle w:val="Heading1"/>
      </w:pPr>
      <w:r>
        <w:rPr>
          <w:color w:val="4F81BC"/>
        </w:rPr>
        <w:t>ОРГАНИ УНУТРАШЊИХ ПОСЛОВА И ВАНРЕДНЕ МЕРЕ</w:t>
      </w:r>
    </w:p>
    <w:p w:rsidR="00F82A7E" w:rsidRDefault="00F82A7E">
      <w:pPr>
        <w:pStyle w:val="BodyText"/>
        <w:spacing w:before="11"/>
        <w:rPr>
          <w:b/>
        </w:rPr>
      </w:pP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line="273" w:lineRule="auto"/>
        <w:ind w:right="489"/>
      </w:pPr>
      <w:r>
        <w:t>Службеници органа унутрашњих послова могу да употребљавају силу само када је то стриктно неопходно, у мери која је потребна за извршење њихових дужности, и када су се мање штетне мере јасно показале као неделотворне.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6" w:line="276" w:lineRule="auto"/>
        <w:ind w:right="485"/>
      </w:pPr>
      <w:r>
        <w:t>Операције унутрашњих послова, између осталог и кад се спроводе за време важења изузетних мера или ванредног стања, треба да буду у складу са одговарајућим међународним нормама и стандардима, укључујући Кодекс понашања службеника органа унутрашњих послова, Основна начела употребе силе и ватреног оружја од стране службеника органа унутрашњих послова и Смернице УН о употреби мање смртоносног оружја од стране органа унутрашњих послова са аспекта људских права.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62" w:line="271" w:lineRule="auto"/>
      </w:pPr>
      <w:r>
        <w:lastRenderedPageBreak/>
        <w:t>Као опште правило, војска не треба да врши функције полиције. Изузетне ситуације, међутим, могу да захтевају да се војска употреби у контексту унутрашњих послова током ограниченог периода и у посебно дефинисаним околностима.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171" w:line="273" w:lineRule="auto"/>
        <w:ind w:right="483"/>
      </w:pPr>
      <w:r>
        <w:t>Кад год припадници војних снага врше функције органа унутрашњих послова, треба да буду подређени цивилним властима и одговорни у складу са цивилним законима. Они при томе подлежу стандардима који важе за службенике органа унутрашњих послова према међународном праву људских права.</w:t>
      </w:r>
    </w:p>
    <w:p w:rsidR="00F82A7E" w:rsidRDefault="00485D36">
      <w:pPr>
        <w:pStyle w:val="ListParagraph"/>
        <w:numPr>
          <w:ilvl w:val="0"/>
          <w:numId w:val="2"/>
        </w:numPr>
        <w:tabs>
          <w:tab w:val="left" w:pos="477"/>
        </w:tabs>
        <w:spacing w:before="73" w:line="273" w:lineRule="auto"/>
        <w:ind w:right="484"/>
      </w:pPr>
      <w:r>
        <w:t>Сви наводи о кршењу људских права, укључујући злоупотребу овлашћења, произвољно притварање, и сексуално и родно засновано насиље од стране припадника органа унутрашњих послова и војске морају се делотворно и без одлагања истражити, а учиниоци привести правди. То је посебно важно у светлу широких овлашћења која се за време пандемије КОВИД-19 дају припадницима органа унутрашњих послова и војске у многим областима.</w:t>
      </w:r>
    </w:p>
    <w:p w:rsidR="00F82A7E" w:rsidRDefault="00F82A7E">
      <w:pPr>
        <w:pStyle w:val="BodyText"/>
        <w:spacing w:before="9"/>
        <w:rPr>
          <w:sz w:val="23"/>
        </w:rPr>
      </w:pPr>
    </w:p>
    <w:p w:rsidR="00F82A7E" w:rsidRDefault="00485D36">
      <w:pPr>
        <w:pStyle w:val="BodyText"/>
        <w:ind w:left="116" w:right="483"/>
        <w:jc w:val="both"/>
      </w:pPr>
      <w:r>
        <w:t xml:space="preserve">Више смерница о употреби силе и понашању службеника органа унутрашњих послова налази се у </w:t>
      </w:r>
      <w:hyperlink r:id="rId15">
        <w:r>
          <w:rPr>
            <w:u w:val="single"/>
          </w:rPr>
          <w:t>Кодексу понашања</w:t>
        </w:r>
      </w:hyperlink>
      <w:r>
        <w:t xml:space="preserve"> </w:t>
      </w:r>
      <w:hyperlink r:id="rId16">
        <w:r>
          <w:rPr>
            <w:u w:val="single"/>
          </w:rPr>
          <w:t xml:space="preserve">службеника органа унутрашњих послова, </w:t>
        </w:r>
      </w:hyperlink>
      <w:hyperlink r:id="rId17">
        <w:r>
          <w:rPr>
            <w:u w:val="single"/>
          </w:rPr>
          <w:t xml:space="preserve">Основним начелима употребе силе и ватреног оружја од стране службеника органа унутрашњих послова </w:t>
        </w:r>
      </w:hyperlink>
      <w:r>
        <w:t xml:space="preserve">и </w:t>
      </w:r>
      <w:hyperlink r:id="rId18">
        <w:r>
          <w:rPr>
            <w:u w:val="single"/>
          </w:rPr>
          <w:t>Смерницама УН о употреби</w:t>
        </w:r>
      </w:hyperlink>
      <w:r>
        <w:t xml:space="preserve"> </w:t>
      </w:r>
      <w:hyperlink r:id="rId19">
        <w:r>
          <w:rPr>
            <w:u w:val="single"/>
          </w:rPr>
          <w:t>мање смртоносног оружја од стране органа унутрашњих послова са аспекта људских права.</w:t>
        </w:r>
      </w:hyperlink>
    </w:p>
    <w:sectPr w:rsidR="00F82A7E">
      <w:footerReference w:type="default" r:id="rId20"/>
      <w:pgSz w:w="12240" w:h="15840"/>
      <w:pgMar w:top="1400" w:right="140" w:bottom="1200" w:left="6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0F" w:rsidRDefault="00B0380F">
      <w:r>
        <w:separator/>
      </w:r>
    </w:p>
  </w:endnote>
  <w:endnote w:type="continuationSeparator" w:id="0">
    <w:p w:rsidR="00B0380F" w:rsidRDefault="00B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E" w:rsidRDefault="00B038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75pt;margin-top:730pt;width:72.05pt;height:13.05pt;z-index:-251658752;mso-position-horizontal-relative:page;mso-position-vertical-relative:page" filled="f" stroked="f">
          <v:textbox inset="0,0,0,0">
            <w:txbxContent>
              <w:p w:rsidR="00F82A7E" w:rsidRDefault="00B0380F">
                <w:pPr>
                  <w:pStyle w:val="BodyText"/>
                  <w:spacing w:line="245" w:lineRule="exact"/>
                  <w:ind w:left="20"/>
                </w:pPr>
                <w:hyperlink r:id="rId1">
                  <w:r w:rsidR="00485D36">
                    <w:rPr>
                      <w:color w:val="0462C1"/>
                      <w:u w:val="single" w:color="0462C1"/>
                    </w:rPr>
                    <w:t>www.ohchr.org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0F" w:rsidRDefault="00B0380F">
      <w:r>
        <w:separator/>
      </w:r>
    </w:p>
  </w:footnote>
  <w:footnote w:type="continuationSeparator" w:id="0">
    <w:p w:rsidR="00B0380F" w:rsidRDefault="00B0380F">
      <w:r>
        <w:continuationSeparator/>
      </w:r>
    </w:p>
  </w:footnote>
  <w:footnote w:id="1">
    <w:p w:rsidR="00480B20" w:rsidRPr="00480B20" w:rsidRDefault="00480B20" w:rsidP="00480B20">
      <w:pPr>
        <w:pStyle w:val="FootnoteText"/>
        <w:ind w:left="450"/>
        <w:rPr>
          <w:sz w:val="14"/>
          <w:szCs w:val="1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80B20">
        <w:rPr>
          <w:sz w:val="14"/>
          <w:szCs w:val="14"/>
        </w:rPr>
        <w:t>Комплетан списак права која се не могу дерогирати налази се</w:t>
      </w:r>
      <w:r>
        <w:rPr>
          <w:sz w:val="14"/>
          <w:szCs w:val="14"/>
          <w:lang w:val="en-US"/>
        </w:rPr>
        <w:t xml:space="preserve"> </w:t>
      </w:r>
      <w:r w:rsidRPr="00480B20">
        <w:rPr>
          <w:sz w:val="14"/>
          <w:szCs w:val="14"/>
        </w:rPr>
        <w:t>у члану 4. МПГПП и Општем коментару бр. 29 Комитета за људска права. Могуће је да регионални акти о људским правима предвиђају другачији скуп права која се не могу дерогирати.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8AC"/>
    <w:multiLevelType w:val="hybridMultilevel"/>
    <w:tmpl w:val="3F0C069C"/>
    <w:lvl w:ilvl="0" w:tplc="EFF41F7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E6DF62">
      <w:numFmt w:val="bullet"/>
      <w:lvlText w:val="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11E1BC2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23B2CB4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6770A1CA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633A069E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6" w:tplc="28D26538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en-US"/>
      </w:rPr>
    </w:lvl>
    <w:lvl w:ilvl="7" w:tplc="9EF0DCD2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  <w:lvl w:ilvl="8" w:tplc="FA08892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9AF7CF2"/>
    <w:multiLevelType w:val="hybridMultilevel"/>
    <w:tmpl w:val="67500514"/>
    <w:lvl w:ilvl="0" w:tplc="19A4E9A4">
      <w:start w:val="1"/>
      <w:numFmt w:val="decimal"/>
      <w:lvlText w:val="%1."/>
      <w:lvlJc w:val="left"/>
      <w:pPr>
        <w:ind w:left="145" w:hanging="169"/>
        <w:jc w:val="left"/>
      </w:pPr>
      <w:rPr>
        <w:rFonts w:ascii="Calibri" w:eastAsia="Calibri" w:hAnsi="Calibri" w:cs="Calibri" w:hint="default"/>
        <w:color w:val="444444"/>
        <w:w w:val="100"/>
        <w:sz w:val="16"/>
        <w:szCs w:val="16"/>
        <w:lang w:val="en-US" w:eastAsia="en-US" w:bidi="en-US"/>
      </w:rPr>
    </w:lvl>
    <w:lvl w:ilvl="1" w:tplc="DEBC9720">
      <w:numFmt w:val="bullet"/>
      <w:lvlText w:val="•"/>
      <w:lvlJc w:val="left"/>
      <w:pPr>
        <w:ind w:left="1169" w:hanging="169"/>
      </w:pPr>
      <w:rPr>
        <w:rFonts w:hint="default"/>
        <w:lang w:val="en-US" w:eastAsia="en-US" w:bidi="en-US"/>
      </w:rPr>
    </w:lvl>
    <w:lvl w:ilvl="2" w:tplc="0A26CDA2">
      <w:numFmt w:val="bullet"/>
      <w:lvlText w:val="•"/>
      <w:lvlJc w:val="left"/>
      <w:pPr>
        <w:ind w:left="2198" w:hanging="169"/>
      </w:pPr>
      <w:rPr>
        <w:rFonts w:hint="default"/>
        <w:lang w:val="en-US" w:eastAsia="en-US" w:bidi="en-US"/>
      </w:rPr>
    </w:lvl>
    <w:lvl w:ilvl="3" w:tplc="4E5ECFEE">
      <w:numFmt w:val="bullet"/>
      <w:lvlText w:val="•"/>
      <w:lvlJc w:val="left"/>
      <w:pPr>
        <w:ind w:left="3227" w:hanging="169"/>
      </w:pPr>
      <w:rPr>
        <w:rFonts w:hint="default"/>
        <w:lang w:val="en-US" w:eastAsia="en-US" w:bidi="en-US"/>
      </w:rPr>
    </w:lvl>
    <w:lvl w:ilvl="4" w:tplc="732A90AA">
      <w:numFmt w:val="bullet"/>
      <w:lvlText w:val="•"/>
      <w:lvlJc w:val="left"/>
      <w:pPr>
        <w:ind w:left="4256" w:hanging="169"/>
      </w:pPr>
      <w:rPr>
        <w:rFonts w:hint="default"/>
        <w:lang w:val="en-US" w:eastAsia="en-US" w:bidi="en-US"/>
      </w:rPr>
    </w:lvl>
    <w:lvl w:ilvl="5" w:tplc="71845F02">
      <w:numFmt w:val="bullet"/>
      <w:lvlText w:val="•"/>
      <w:lvlJc w:val="left"/>
      <w:pPr>
        <w:ind w:left="5285" w:hanging="169"/>
      </w:pPr>
      <w:rPr>
        <w:rFonts w:hint="default"/>
        <w:lang w:val="en-US" w:eastAsia="en-US" w:bidi="en-US"/>
      </w:rPr>
    </w:lvl>
    <w:lvl w:ilvl="6" w:tplc="617418D4">
      <w:numFmt w:val="bullet"/>
      <w:lvlText w:val="•"/>
      <w:lvlJc w:val="left"/>
      <w:pPr>
        <w:ind w:left="6314" w:hanging="169"/>
      </w:pPr>
      <w:rPr>
        <w:rFonts w:hint="default"/>
        <w:lang w:val="en-US" w:eastAsia="en-US" w:bidi="en-US"/>
      </w:rPr>
    </w:lvl>
    <w:lvl w:ilvl="7" w:tplc="E2A0C3B6">
      <w:numFmt w:val="bullet"/>
      <w:lvlText w:val="•"/>
      <w:lvlJc w:val="left"/>
      <w:pPr>
        <w:ind w:left="7343" w:hanging="169"/>
      </w:pPr>
      <w:rPr>
        <w:rFonts w:hint="default"/>
        <w:lang w:val="en-US" w:eastAsia="en-US" w:bidi="en-US"/>
      </w:rPr>
    </w:lvl>
    <w:lvl w:ilvl="8" w:tplc="949CBDB4">
      <w:numFmt w:val="bullet"/>
      <w:lvlText w:val="•"/>
      <w:lvlJc w:val="left"/>
      <w:pPr>
        <w:ind w:left="8372" w:hanging="1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A7E"/>
    <w:rsid w:val="002C4CB9"/>
    <w:rsid w:val="002C6605"/>
    <w:rsid w:val="00480B20"/>
    <w:rsid w:val="00485D36"/>
    <w:rsid w:val="00873B66"/>
    <w:rsid w:val="00B0380F"/>
    <w:rsid w:val="00C53109"/>
    <w:rsid w:val="00D60378"/>
    <w:rsid w:val="00DD6C53"/>
    <w:rsid w:val="00E34A39"/>
    <w:rsid w:val="00F82A7E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FA1070A-63D1-466D-9399-349FF6C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sr-Cyrl-CS" w:bidi="sr-Cyrl-C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6" w:right="48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480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2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2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0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t&amp;rct=j&amp;q&amp;esrc=s&amp;source=web&amp;cd=5&amp;cad=rja&amp;uact=8&amp;ved=2ahUKEwiR0b2Cv7joAhVS06YKHQL9Cj4QFjAEegQIAhAB&amp;url=https://www.ohchr.org/Documents/HRBodies/CCPR/LLW_Guidance.pdf&amp;usg=AOvVaw2y83LcRdoq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ohchr.org/en/professionalinterest/pages/useofforceandfirearm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hchr.org/EN/ProfessionalInterest/Pages/LawEnforcementOfficial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internet.ohchr.org/_layouts/15/treatybodyexternal/Download.aspx?symbolno=CCPR/C/21/Rev.1/Add.11&amp;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N/ProfessionalInterest/Pages/LawEnforcementOfficials.aspx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t&amp;rct=j&amp;q&amp;esrc=s&amp;source=web&amp;cd=5&amp;cad=rja&amp;uact=8&amp;ved=2ahUKEwiR0b2Cv7joAhVS06YKHQL9Cj4QFjAEegQIAhAB&amp;url=https://www.ohchr.org/Documents/HRBodies/CCPR/LLW_Guidance.pdf&amp;usg=AOvVaw2y83LcRdoq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binternet.ohchr.org/_layouts/15/treatybodyexternal/Download.aspx?symbolno=CCPR/C/GC/35&amp;Lang=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B905-E8DC-46F6-82D8-4A2271A7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MCMILLAN Sally Louise</dc:creator>
  <cp:lastModifiedBy>Ana Jankovic Jovanovic</cp:lastModifiedBy>
  <cp:revision>2</cp:revision>
  <dcterms:created xsi:type="dcterms:W3CDTF">2020-04-30T06:48:00Z</dcterms:created>
  <dcterms:modified xsi:type="dcterms:W3CDTF">2020-04-30T06:48:00Z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